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F955" w14:textId="7EEA2B38" w:rsidR="00E27950" w:rsidRPr="00B57062" w:rsidRDefault="00B57062" w:rsidP="00E27950">
      <w:pPr>
        <w:spacing w:line="240" w:lineRule="auto"/>
        <w:jc w:val="center"/>
        <w:rPr>
          <w:rFonts w:cs="Times New Roman"/>
          <w:b/>
          <w:color w:val="000000" w:themeColor="text1"/>
          <w:sz w:val="18"/>
          <w:szCs w:val="18"/>
        </w:rPr>
      </w:pPr>
      <w:r w:rsidRPr="00B57062">
        <w:rPr>
          <w:b/>
          <w:sz w:val="18"/>
          <w:szCs w:val="18"/>
        </w:rPr>
        <w:t>KURUM İÇİ BİRİM DIŞ DEĞERLENDİRME</w:t>
      </w:r>
      <w:r w:rsidRPr="00B57062">
        <w:rPr>
          <w:rFonts w:cs="Times New Roman"/>
          <w:b/>
          <w:color w:val="000000" w:themeColor="text1"/>
          <w:sz w:val="18"/>
          <w:szCs w:val="18"/>
        </w:rPr>
        <w:t xml:space="preserve"> FORMU</w:t>
      </w:r>
      <w:r w:rsidR="00EF049C">
        <w:rPr>
          <w:rFonts w:cs="Times New Roman"/>
          <w:b/>
          <w:color w:val="000000" w:themeColor="text1"/>
          <w:sz w:val="18"/>
          <w:szCs w:val="18"/>
        </w:rPr>
        <w:t>*</w:t>
      </w:r>
    </w:p>
    <w:p w14:paraId="1E0EE6B5" w14:textId="35849847" w:rsidR="00E27950" w:rsidRPr="00B627D3" w:rsidRDefault="00E27950" w:rsidP="00E27950">
      <w:pPr>
        <w:pStyle w:val="AklamaMetni"/>
        <w:jc w:val="both"/>
        <w:rPr>
          <w:rFonts w:asciiTheme="minorHAnsi" w:hAnsiTheme="minorHAnsi" w:cs="Times New Roman"/>
          <w:color w:val="000000" w:themeColor="text1"/>
          <w:sz w:val="18"/>
          <w:szCs w:val="18"/>
        </w:rPr>
      </w:pPr>
      <w:r w:rsidRPr="00B627D3">
        <w:rPr>
          <w:rFonts w:asciiTheme="minorHAnsi" w:hAnsiTheme="minorHAnsi" w:cs="Times New Roman"/>
          <w:color w:val="000000" w:themeColor="text1"/>
          <w:sz w:val="18"/>
          <w:szCs w:val="18"/>
        </w:rPr>
        <w:t xml:space="preserve">Bu </w:t>
      </w:r>
      <w:proofErr w:type="gramStart"/>
      <w:r w:rsidRPr="00B627D3">
        <w:rPr>
          <w:rFonts w:asciiTheme="minorHAnsi" w:hAnsiTheme="minorHAnsi" w:cs="Times New Roman"/>
          <w:color w:val="000000" w:themeColor="text1"/>
          <w:sz w:val="18"/>
          <w:szCs w:val="18"/>
        </w:rPr>
        <w:t xml:space="preserve">form,  </w:t>
      </w:r>
      <w:r w:rsidR="00B57062">
        <w:rPr>
          <w:rFonts w:asciiTheme="minorHAnsi" w:hAnsiTheme="minorHAnsi" w:cs="Times New Roman"/>
          <w:color w:val="000000" w:themeColor="text1"/>
          <w:sz w:val="18"/>
          <w:szCs w:val="18"/>
        </w:rPr>
        <w:t>Birimin</w:t>
      </w:r>
      <w:proofErr w:type="gramEnd"/>
      <w:r w:rsidRPr="00B627D3">
        <w:rPr>
          <w:rFonts w:asciiTheme="minorHAnsi" w:hAnsiTheme="minorHAnsi" w:cs="Times New Roman"/>
          <w:color w:val="000000" w:themeColor="text1"/>
          <w:sz w:val="18"/>
          <w:szCs w:val="18"/>
        </w:rPr>
        <w:t xml:space="preserve"> dış değerlendirme ölçütlerine uygunluğunun belirlenmesi amacıyla hazırlanmış olup </w:t>
      </w:r>
      <w:r w:rsidR="00B57062" w:rsidRPr="00B57062">
        <w:rPr>
          <w:rFonts w:asciiTheme="minorHAnsi" w:hAnsiTheme="minorHAnsi" w:cs="Times New Roman"/>
          <w:color w:val="000000" w:themeColor="text1"/>
          <w:sz w:val="18"/>
          <w:szCs w:val="18"/>
        </w:rPr>
        <w:t xml:space="preserve">Kurum İçi Birim Dış Değerlendirme </w:t>
      </w:r>
      <w:r w:rsidRPr="00B627D3">
        <w:rPr>
          <w:rFonts w:asciiTheme="minorHAnsi" w:hAnsiTheme="minorHAnsi" w:cs="Times New Roman"/>
          <w:color w:val="000000" w:themeColor="text1"/>
          <w:sz w:val="18"/>
          <w:szCs w:val="18"/>
        </w:rPr>
        <w:t xml:space="preserve"> sürecinde değerlendirme takımı tarafından doldurulur. Ziyaret öncesi </w:t>
      </w:r>
      <w:r w:rsidR="00B57062">
        <w:rPr>
          <w:rFonts w:asciiTheme="minorHAnsi" w:hAnsiTheme="minorHAnsi" w:cs="Times New Roman"/>
          <w:color w:val="000000" w:themeColor="text1"/>
          <w:sz w:val="18"/>
          <w:szCs w:val="18"/>
        </w:rPr>
        <w:t>Birim</w:t>
      </w:r>
      <w:r w:rsidRPr="00B627D3">
        <w:rPr>
          <w:rFonts w:asciiTheme="minorHAnsi" w:hAnsiTheme="minorHAnsi" w:cs="Times New Roman"/>
          <w:color w:val="000000" w:themeColor="text1"/>
          <w:sz w:val="18"/>
          <w:szCs w:val="18"/>
        </w:rPr>
        <w:t xml:space="preserve"> İç Değerlendirme Raporlarının (</w:t>
      </w:r>
      <w:r w:rsidR="00B57062">
        <w:rPr>
          <w:rFonts w:asciiTheme="minorHAnsi" w:hAnsiTheme="minorHAnsi" w:cs="Times New Roman"/>
          <w:color w:val="000000" w:themeColor="text1"/>
          <w:sz w:val="18"/>
          <w:szCs w:val="18"/>
        </w:rPr>
        <w:t>B</w:t>
      </w:r>
      <w:r w:rsidRPr="00B627D3">
        <w:rPr>
          <w:rFonts w:asciiTheme="minorHAnsi" w:hAnsiTheme="minorHAnsi" w:cs="Times New Roman"/>
          <w:color w:val="000000" w:themeColor="text1"/>
          <w:sz w:val="18"/>
          <w:szCs w:val="18"/>
        </w:rPr>
        <w:t xml:space="preserve">İDR) dış değerlendirme ölçütlerine uygunluğu, ziyaret sırasında ise ölçütlerin kanıta dayalı olarak değerlendirilmesi kapsamında bu formun doldurulması değerlendirme sürecinin sistematik şekilde gerçekleştirilmesine ve </w:t>
      </w:r>
      <w:r w:rsidRPr="00B627D3">
        <w:rPr>
          <w:rFonts w:asciiTheme="minorHAnsi" w:hAnsiTheme="minorHAnsi" w:cs="Times New Roman"/>
          <w:b/>
          <w:i/>
          <w:color w:val="000000" w:themeColor="text1"/>
          <w:sz w:val="18"/>
          <w:szCs w:val="18"/>
        </w:rPr>
        <w:t>Çıkış Bildirimi</w:t>
      </w:r>
      <w:r w:rsidRPr="00B627D3">
        <w:rPr>
          <w:rFonts w:asciiTheme="minorHAnsi" w:hAnsiTheme="minorHAnsi" w:cs="Times New Roman"/>
          <w:color w:val="000000" w:themeColor="text1"/>
          <w:sz w:val="18"/>
          <w:szCs w:val="18"/>
        </w:rPr>
        <w:t xml:space="preserve"> ile </w:t>
      </w:r>
      <w:r w:rsidR="00B57062">
        <w:rPr>
          <w:rFonts w:asciiTheme="minorHAnsi" w:hAnsiTheme="minorHAnsi" w:cs="Times New Roman"/>
          <w:b/>
          <w:i/>
          <w:color w:val="000000" w:themeColor="text1"/>
          <w:sz w:val="18"/>
          <w:szCs w:val="18"/>
        </w:rPr>
        <w:t>Birim</w:t>
      </w:r>
      <w:r w:rsidRPr="00B627D3">
        <w:rPr>
          <w:rFonts w:asciiTheme="minorHAnsi" w:hAnsiTheme="minorHAnsi" w:cs="Times New Roman"/>
          <w:b/>
          <w:i/>
          <w:color w:val="000000" w:themeColor="text1"/>
          <w:sz w:val="18"/>
          <w:szCs w:val="18"/>
        </w:rPr>
        <w:t xml:space="preserve"> Geri Bildirim Raporunun</w:t>
      </w:r>
      <w:r w:rsidRPr="00B627D3">
        <w:rPr>
          <w:rFonts w:asciiTheme="minorHAnsi" w:hAnsiTheme="minorHAnsi" w:cs="Times New Roman"/>
          <w:color w:val="000000" w:themeColor="text1"/>
          <w:sz w:val="18"/>
          <w:szCs w:val="18"/>
        </w:rPr>
        <w:t xml:space="preserve"> hazırlanması sürecine katkı sağlar. İlgili yılda </w:t>
      </w:r>
      <w:r w:rsidR="00B57062" w:rsidRPr="00B57062">
        <w:rPr>
          <w:rFonts w:asciiTheme="minorHAnsi" w:hAnsiTheme="minorHAnsi" w:cs="Times New Roman"/>
          <w:color w:val="000000" w:themeColor="text1"/>
          <w:sz w:val="18"/>
          <w:szCs w:val="18"/>
        </w:rPr>
        <w:t xml:space="preserve">Kurum İçi Birim Dış Değerlendirme </w:t>
      </w:r>
      <w:r w:rsidRPr="00B627D3">
        <w:rPr>
          <w:rFonts w:asciiTheme="minorHAnsi" w:hAnsiTheme="minorHAnsi" w:cs="Times New Roman"/>
          <w:color w:val="000000" w:themeColor="text1"/>
          <w:sz w:val="18"/>
          <w:szCs w:val="18"/>
        </w:rPr>
        <w:t xml:space="preserve">yapılan </w:t>
      </w:r>
      <w:r w:rsidR="006B4B65">
        <w:rPr>
          <w:rFonts w:asciiTheme="minorHAnsi" w:hAnsiTheme="minorHAnsi" w:cs="Times New Roman"/>
          <w:color w:val="000000" w:themeColor="text1"/>
          <w:sz w:val="18"/>
          <w:szCs w:val="18"/>
        </w:rPr>
        <w:t xml:space="preserve">Erciyes </w:t>
      </w:r>
      <w:r w:rsidR="00B57062">
        <w:rPr>
          <w:rFonts w:asciiTheme="minorHAnsi" w:hAnsiTheme="minorHAnsi" w:cs="Times New Roman"/>
          <w:color w:val="000000" w:themeColor="text1"/>
          <w:sz w:val="18"/>
          <w:szCs w:val="18"/>
        </w:rPr>
        <w:t>Üniversite</w:t>
      </w:r>
      <w:r w:rsidR="006B4B65">
        <w:rPr>
          <w:rFonts w:asciiTheme="minorHAnsi" w:hAnsiTheme="minorHAnsi" w:cs="Times New Roman"/>
          <w:color w:val="000000" w:themeColor="text1"/>
          <w:sz w:val="18"/>
          <w:szCs w:val="18"/>
        </w:rPr>
        <w:t>sindeki</w:t>
      </w:r>
      <w:r w:rsidR="00B57062">
        <w:rPr>
          <w:rFonts w:asciiTheme="minorHAnsi" w:hAnsiTheme="minorHAnsi" w:cs="Times New Roman"/>
          <w:color w:val="000000" w:themeColor="text1"/>
          <w:sz w:val="18"/>
          <w:szCs w:val="18"/>
        </w:rPr>
        <w:t xml:space="preserve"> </w:t>
      </w:r>
      <w:r w:rsidR="006B4B65">
        <w:rPr>
          <w:rFonts w:asciiTheme="minorHAnsi" w:hAnsiTheme="minorHAnsi" w:cs="Times New Roman"/>
          <w:color w:val="000000" w:themeColor="text1"/>
          <w:sz w:val="18"/>
          <w:szCs w:val="18"/>
        </w:rPr>
        <w:t xml:space="preserve">tüm </w:t>
      </w:r>
      <w:proofErr w:type="gramStart"/>
      <w:r w:rsidR="006B4B65">
        <w:rPr>
          <w:rFonts w:asciiTheme="minorHAnsi" w:hAnsiTheme="minorHAnsi" w:cs="Times New Roman"/>
          <w:color w:val="000000" w:themeColor="text1"/>
          <w:sz w:val="18"/>
          <w:szCs w:val="18"/>
        </w:rPr>
        <w:t>Birimlerin</w:t>
      </w:r>
      <w:r w:rsidR="00B57062">
        <w:rPr>
          <w:rFonts w:asciiTheme="minorHAnsi" w:hAnsiTheme="minorHAnsi" w:cs="Times New Roman"/>
          <w:color w:val="000000" w:themeColor="text1"/>
          <w:sz w:val="18"/>
          <w:szCs w:val="18"/>
        </w:rPr>
        <w:t xml:space="preserve"> </w:t>
      </w:r>
      <w:r w:rsidRPr="00B627D3">
        <w:rPr>
          <w:rFonts w:asciiTheme="minorHAnsi" w:hAnsiTheme="minorHAnsi" w:cs="Times New Roman"/>
          <w:color w:val="000000" w:themeColor="text1"/>
          <w:sz w:val="18"/>
          <w:szCs w:val="18"/>
        </w:rPr>
        <w:t xml:space="preserve"> raporlarının</w:t>
      </w:r>
      <w:proofErr w:type="gramEnd"/>
      <w:r w:rsidRPr="00B627D3">
        <w:rPr>
          <w:rFonts w:asciiTheme="minorHAnsi" w:hAnsiTheme="minorHAnsi" w:cs="Times New Roman"/>
          <w:color w:val="000000" w:themeColor="text1"/>
          <w:sz w:val="18"/>
          <w:szCs w:val="18"/>
        </w:rPr>
        <w:t xml:space="preserve"> birlikte değerlendirilmesi ve </w:t>
      </w:r>
      <w:r w:rsidR="00B57062">
        <w:rPr>
          <w:rFonts w:asciiTheme="minorHAnsi" w:hAnsiTheme="minorHAnsi" w:cs="Times New Roman"/>
          <w:color w:val="000000" w:themeColor="text1"/>
          <w:sz w:val="18"/>
          <w:szCs w:val="18"/>
        </w:rPr>
        <w:t>Üniversitemiz Kurum İç Değerlendirme</w:t>
      </w:r>
      <w:r w:rsidRPr="00B627D3">
        <w:rPr>
          <w:rFonts w:asciiTheme="minorHAnsi" w:hAnsiTheme="minorHAnsi" w:cs="Times New Roman"/>
          <w:color w:val="000000" w:themeColor="text1"/>
          <w:sz w:val="18"/>
          <w:szCs w:val="18"/>
        </w:rPr>
        <w:t xml:space="preserve"> Raporunun hazırlanması aşamasında esas alınan ölçütler kapsamında önemli bir veri kaynağı olarak kullanıldığından belirtilen tüm konulara mümkün olduğunca değinilmesi önem taşımaktadır. </w:t>
      </w:r>
    </w:p>
    <w:tbl>
      <w:tblPr>
        <w:tblStyle w:val="TabloKlavuzu"/>
        <w:tblpPr w:leftFromText="141" w:rightFromText="141" w:vertAnchor="text" w:horzAnchor="margin" w:tblpY="24"/>
        <w:tblW w:w="14737" w:type="dxa"/>
        <w:tblLook w:val="04A0" w:firstRow="1" w:lastRow="0" w:firstColumn="1" w:lastColumn="0" w:noHBand="0" w:noVBand="1"/>
      </w:tblPr>
      <w:tblGrid>
        <w:gridCol w:w="6232"/>
        <w:gridCol w:w="8505"/>
      </w:tblGrid>
      <w:tr w:rsidR="00B627D3" w:rsidRPr="00B627D3" w14:paraId="379FD291" w14:textId="77777777" w:rsidTr="00AE22B4">
        <w:trPr>
          <w:trHeight w:val="702"/>
        </w:trPr>
        <w:tc>
          <w:tcPr>
            <w:tcW w:w="6232" w:type="dxa"/>
          </w:tcPr>
          <w:p w14:paraId="3CB56367" w14:textId="740B6285" w:rsidR="00E27950" w:rsidRPr="00B627D3" w:rsidRDefault="00C538D3" w:rsidP="00E27950">
            <w:pPr>
              <w:rPr>
                <w:rFonts w:asciiTheme="minorHAnsi" w:hAnsiTheme="minorHAnsi" w:cs="Times New Roman"/>
                <w:b/>
                <w:color w:val="000000" w:themeColor="text1"/>
                <w:sz w:val="18"/>
                <w:szCs w:val="18"/>
              </w:rPr>
            </w:pPr>
            <w:r>
              <w:rPr>
                <w:rFonts w:asciiTheme="minorHAnsi" w:hAnsiTheme="minorHAnsi" w:cs="Times New Roman"/>
                <w:b/>
                <w:color w:val="000000" w:themeColor="text1"/>
                <w:sz w:val="18"/>
                <w:szCs w:val="18"/>
              </w:rPr>
              <w:t>BİRİM</w:t>
            </w:r>
            <w:r w:rsidR="00E27950" w:rsidRPr="00B627D3">
              <w:rPr>
                <w:rFonts w:asciiTheme="minorHAnsi" w:hAnsiTheme="minorHAnsi" w:cs="Times New Roman"/>
                <w:b/>
                <w:color w:val="000000" w:themeColor="text1"/>
                <w:sz w:val="18"/>
                <w:szCs w:val="18"/>
              </w:rPr>
              <w:t xml:space="preserve"> ADI:</w:t>
            </w:r>
          </w:p>
          <w:p w14:paraId="15B3425C" w14:textId="77777777" w:rsidR="00E27950" w:rsidRPr="00B627D3" w:rsidRDefault="00E27950" w:rsidP="00E27950">
            <w:pPr>
              <w:rPr>
                <w:rFonts w:asciiTheme="minorHAnsi" w:hAnsiTheme="minorHAnsi" w:cs="Times New Roman"/>
                <w:b/>
                <w:color w:val="000000" w:themeColor="text1"/>
                <w:sz w:val="18"/>
                <w:szCs w:val="18"/>
              </w:rPr>
            </w:pPr>
          </w:p>
          <w:p w14:paraId="19057208" w14:textId="77777777" w:rsidR="00E27950" w:rsidRPr="00B627D3" w:rsidRDefault="00E27950" w:rsidP="00E27950">
            <w:pPr>
              <w:rPr>
                <w:rFonts w:asciiTheme="minorHAnsi" w:hAnsiTheme="minorHAnsi" w:cs="Times New Roman"/>
                <w:color w:val="000000" w:themeColor="text1"/>
                <w:sz w:val="18"/>
                <w:szCs w:val="18"/>
              </w:rPr>
            </w:pPr>
          </w:p>
        </w:tc>
        <w:tc>
          <w:tcPr>
            <w:tcW w:w="8505" w:type="dxa"/>
          </w:tcPr>
          <w:p w14:paraId="00F44FA3" w14:textId="6E1C9121" w:rsidR="00E27950" w:rsidRPr="00B627D3" w:rsidRDefault="00E27950" w:rsidP="00E27950">
            <w:pPr>
              <w:rPr>
                <w:rFonts w:asciiTheme="minorHAnsi" w:hAnsiTheme="minorHAnsi" w:cs="Times New Roman"/>
                <w:b/>
                <w:color w:val="000000" w:themeColor="text1"/>
                <w:sz w:val="18"/>
                <w:szCs w:val="18"/>
              </w:rPr>
            </w:pPr>
            <w:r w:rsidRPr="00B627D3">
              <w:rPr>
                <w:rFonts w:asciiTheme="minorHAnsi" w:hAnsiTheme="minorHAnsi" w:cs="Times New Roman"/>
                <w:b/>
                <w:color w:val="000000" w:themeColor="text1"/>
                <w:sz w:val="18"/>
                <w:szCs w:val="18"/>
              </w:rPr>
              <w:t>ZİYARET TARİHLERİ:</w:t>
            </w:r>
          </w:p>
        </w:tc>
      </w:tr>
      <w:tr w:rsidR="00B627D3" w:rsidRPr="00B627D3" w14:paraId="60D0BF3A" w14:textId="77777777" w:rsidTr="0075339F">
        <w:trPr>
          <w:trHeight w:val="3244"/>
        </w:trPr>
        <w:tc>
          <w:tcPr>
            <w:tcW w:w="6232" w:type="dxa"/>
          </w:tcPr>
          <w:p w14:paraId="095DE0EB" w14:textId="77777777" w:rsidR="00E27950" w:rsidRPr="00B627D3" w:rsidRDefault="00E27950" w:rsidP="00E27950">
            <w:pPr>
              <w:rPr>
                <w:rFonts w:asciiTheme="minorHAnsi" w:hAnsiTheme="minorHAnsi" w:cs="Times New Roman"/>
                <w:b/>
                <w:color w:val="000000" w:themeColor="text1"/>
                <w:sz w:val="18"/>
                <w:szCs w:val="18"/>
              </w:rPr>
            </w:pPr>
            <w:r w:rsidRPr="00B627D3">
              <w:rPr>
                <w:rFonts w:asciiTheme="minorHAnsi" w:hAnsiTheme="minorHAnsi" w:cs="Times New Roman"/>
                <w:b/>
                <w:color w:val="000000" w:themeColor="text1"/>
                <w:sz w:val="18"/>
                <w:szCs w:val="18"/>
              </w:rPr>
              <w:t>DEĞERLENDİRME TAKIMI:</w:t>
            </w:r>
          </w:p>
        </w:tc>
        <w:tc>
          <w:tcPr>
            <w:tcW w:w="8505" w:type="dxa"/>
          </w:tcPr>
          <w:p w14:paraId="718A46F3" w14:textId="77777777" w:rsidR="00E27950" w:rsidRPr="00B627D3" w:rsidRDefault="00E27950" w:rsidP="00E27950">
            <w:pPr>
              <w:rPr>
                <w:rFonts w:asciiTheme="minorHAnsi" w:hAnsiTheme="minorHAnsi" w:cs="Times New Roman"/>
                <w:b/>
                <w:color w:val="000000" w:themeColor="text1"/>
                <w:sz w:val="18"/>
                <w:szCs w:val="18"/>
              </w:rPr>
            </w:pPr>
            <w:r w:rsidRPr="00B627D3">
              <w:rPr>
                <w:rFonts w:asciiTheme="minorHAnsi" w:hAnsiTheme="minorHAnsi" w:cs="Times New Roman"/>
                <w:b/>
                <w:color w:val="000000" w:themeColor="text1"/>
                <w:sz w:val="18"/>
                <w:szCs w:val="18"/>
              </w:rPr>
              <w:t>DEĞERLENDİRİLEN BİRİMLER:</w:t>
            </w:r>
          </w:p>
        </w:tc>
      </w:tr>
      <w:tr w:rsidR="00B627D3" w:rsidRPr="00B627D3" w14:paraId="54E6C1DE" w14:textId="77777777" w:rsidTr="0075339F">
        <w:trPr>
          <w:trHeight w:val="1408"/>
        </w:trPr>
        <w:tc>
          <w:tcPr>
            <w:tcW w:w="14737" w:type="dxa"/>
            <w:gridSpan w:val="2"/>
          </w:tcPr>
          <w:p w14:paraId="43450417" w14:textId="3B370D39" w:rsidR="00E049C5" w:rsidRPr="00B627D3" w:rsidRDefault="00E049C5" w:rsidP="007E43E9">
            <w:pPr>
              <w:pStyle w:val="ListeParagraf"/>
              <w:spacing w:after="0"/>
              <w:rPr>
                <w:rFonts w:asciiTheme="minorHAnsi" w:hAnsiTheme="minorHAnsi" w:cs="Times New Roman"/>
                <w:color w:val="000000" w:themeColor="text1"/>
                <w:sz w:val="18"/>
                <w:szCs w:val="18"/>
                <w:lang w:val="tr-TR"/>
              </w:rPr>
            </w:pPr>
            <w:r w:rsidRPr="00B627D3">
              <w:rPr>
                <w:rFonts w:asciiTheme="minorHAnsi" w:hAnsiTheme="minorHAnsi" w:cs="Times New Roman"/>
                <w:color w:val="000000" w:themeColor="text1"/>
                <w:sz w:val="18"/>
                <w:szCs w:val="18"/>
                <w:lang w:val="tr-TR"/>
              </w:rPr>
              <w:t xml:space="preserve">Değerlendirmesi yapılan </w:t>
            </w:r>
            <w:proofErr w:type="gramStart"/>
            <w:r w:rsidR="006B4B65">
              <w:rPr>
                <w:rFonts w:asciiTheme="minorHAnsi" w:hAnsiTheme="minorHAnsi" w:cs="Times New Roman"/>
                <w:color w:val="000000" w:themeColor="text1"/>
                <w:sz w:val="18"/>
                <w:szCs w:val="18"/>
                <w:lang w:val="tr-TR"/>
              </w:rPr>
              <w:t xml:space="preserve">Birimin </w:t>
            </w:r>
            <w:r w:rsidRPr="00B627D3">
              <w:rPr>
                <w:rFonts w:asciiTheme="minorHAnsi" w:hAnsiTheme="minorHAnsi" w:cs="Times New Roman"/>
                <w:color w:val="000000" w:themeColor="text1"/>
                <w:sz w:val="18"/>
                <w:szCs w:val="18"/>
                <w:lang w:val="tr-TR"/>
              </w:rPr>
              <w:t xml:space="preserve"> </w:t>
            </w:r>
            <w:r w:rsidR="006B4B65">
              <w:rPr>
                <w:rFonts w:asciiTheme="minorHAnsi" w:hAnsiTheme="minorHAnsi" w:cs="Times New Roman"/>
                <w:color w:val="000000" w:themeColor="text1"/>
                <w:sz w:val="18"/>
                <w:szCs w:val="18"/>
                <w:lang w:val="tr-TR"/>
              </w:rPr>
              <w:t>Birim</w:t>
            </w:r>
            <w:proofErr w:type="gramEnd"/>
            <w:r w:rsidR="006B4B65">
              <w:rPr>
                <w:rFonts w:asciiTheme="minorHAnsi" w:hAnsiTheme="minorHAnsi" w:cs="Times New Roman"/>
                <w:color w:val="000000" w:themeColor="text1"/>
                <w:sz w:val="18"/>
                <w:szCs w:val="18"/>
                <w:lang w:val="tr-TR"/>
              </w:rPr>
              <w:t xml:space="preserve"> </w:t>
            </w:r>
            <w:r w:rsidRPr="00B627D3">
              <w:rPr>
                <w:rFonts w:asciiTheme="minorHAnsi" w:hAnsiTheme="minorHAnsi" w:cs="Times New Roman"/>
                <w:color w:val="000000" w:themeColor="text1"/>
                <w:sz w:val="18"/>
                <w:szCs w:val="18"/>
                <w:lang w:val="tr-TR"/>
              </w:rPr>
              <w:t xml:space="preserve"> Dış değerlendirme Ölçütlerini sağlama düzeyini tespit edebilmek üzere Değerlendirme Takımı tarafından aşağıdaki kontrol listesi kullanılarak nitel ve nicel düzeyde bir değerlendirme yapılır. Aşağıda değerlendirme sonuçlarına göre 1’den 5’e kadar verilebilecek puan açıklamaları yer almaktadır.</w:t>
            </w:r>
          </w:p>
          <w:p w14:paraId="49BAAF09" w14:textId="71277CD8" w:rsidR="00E049C5" w:rsidRPr="00B627D3" w:rsidRDefault="006B4B65" w:rsidP="007E43E9">
            <w:pPr>
              <w:pStyle w:val="ListeParagraf"/>
              <w:numPr>
                <w:ilvl w:val="0"/>
                <w:numId w:val="2"/>
              </w:numPr>
              <w:spacing w:after="0"/>
              <w:rPr>
                <w:rFonts w:asciiTheme="minorHAnsi" w:hAnsiTheme="minorHAnsi" w:cs="Times New Roman"/>
                <w:color w:val="000000" w:themeColor="text1"/>
                <w:sz w:val="18"/>
                <w:szCs w:val="18"/>
                <w:lang w:val="tr-TR"/>
              </w:rPr>
            </w:pPr>
            <w:r>
              <w:rPr>
                <w:rFonts w:asciiTheme="minorHAnsi" w:hAnsiTheme="minorHAnsi" w:cs="Times New Roman"/>
                <w:color w:val="000000" w:themeColor="text1"/>
                <w:sz w:val="18"/>
                <w:szCs w:val="18"/>
                <w:lang w:val="tr-TR"/>
              </w:rPr>
              <w:t>Birimde</w:t>
            </w:r>
            <w:r w:rsidR="00E049C5" w:rsidRPr="00B627D3">
              <w:rPr>
                <w:rFonts w:asciiTheme="minorHAnsi" w:hAnsiTheme="minorHAnsi" w:cs="Times New Roman"/>
                <w:color w:val="000000" w:themeColor="text1"/>
                <w:sz w:val="18"/>
                <w:szCs w:val="18"/>
                <w:lang w:val="tr-TR"/>
              </w:rPr>
              <w:t xml:space="preserve"> hiçbir uygulama yoktur, henüz fikir </w:t>
            </w:r>
            <w:proofErr w:type="gramStart"/>
            <w:r w:rsidR="00E049C5" w:rsidRPr="00B627D3">
              <w:rPr>
                <w:rFonts w:asciiTheme="minorHAnsi" w:hAnsiTheme="minorHAnsi" w:cs="Times New Roman"/>
                <w:color w:val="000000" w:themeColor="text1"/>
                <w:sz w:val="18"/>
                <w:szCs w:val="18"/>
                <w:lang w:val="tr-TR"/>
              </w:rPr>
              <w:t>aşamasındadır.</w:t>
            </w:r>
            <w:r w:rsidR="00E049C5" w:rsidRPr="00B627D3">
              <w:rPr>
                <w:rFonts w:asciiTheme="minorHAnsi" w:hAnsiTheme="minorHAnsi" w:cs="Times New Roman"/>
                <w:b/>
                <w:color w:val="000000" w:themeColor="text1"/>
                <w:sz w:val="18"/>
                <w:szCs w:val="18"/>
                <w:lang w:val="tr-TR"/>
              </w:rPr>
              <w:t>(</w:t>
            </w:r>
            <w:proofErr w:type="gramEnd"/>
            <w:r w:rsidR="00E049C5" w:rsidRPr="00B627D3">
              <w:rPr>
                <w:rFonts w:asciiTheme="minorHAnsi" w:hAnsiTheme="minorHAnsi" w:cs="Times New Roman"/>
                <w:b/>
                <w:color w:val="000000" w:themeColor="text1"/>
                <w:sz w:val="18"/>
                <w:szCs w:val="18"/>
                <w:lang w:val="tr-TR"/>
              </w:rPr>
              <w:t>1 puan- gelişmeye açık yan)</w:t>
            </w:r>
          </w:p>
          <w:p w14:paraId="19D9CD74" w14:textId="77777777" w:rsidR="00E049C5" w:rsidRPr="00B627D3" w:rsidRDefault="00E049C5" w:rsidP="007E43E9">
            <w:pPr>
              <w:pStyle w:val="ListeParagraf"/>
              <w:numPr>
                <w:ilvl w:val="0"/>
                <w:numId w:val="2"/>
              </w:numPr>
              <w:spacing w:after="0"/>
              <w:rPr>
                <w:rFonts w:asciiTheme="minorHAnsi" w:hAnsiTheme="minorHAnsi" w:cs="Times New Roman"/>
                <w:color w:val="000000" w:themeColor="text1"/>
                <w:sz w:val="18"/>
                <w:szCs w:val="18"/>
                <w:lang w:val="tr-TR"/>
              </w:rPr>
            </w:pPr>
            <w:r w:rsidRPr="00B627D3">
              <w:rPr>
                <w:rFonts w:asciiTheme="minorHAnsi" w:hAnsiTheme="minorHAnsi" w:cs="Times New Roman"/>
                <w:color w:val="000000" w:themeColor="text1"/>
                <w:sz w:val="18"/>
                <w:szCs w:val="18"/>
                <w:lang w:val="tr-TR"/>
              </w:rPr>
              <w:t xml:space="preserve">İlgili bazı uygulamalar mevcuttur, fakat henüz olgunlaşmamıştır veya olması gereken bütün alanları </w:t>
            </w:r>
            <w:proofErr w:type="gramStart"/>
            <w:r w:rsidRPr="00B627D3">
              <w:rPr>
                <w:rFonts w:asciiTheme="minorHAnsi" w:hAnsiTheme="minorHAnsi" w:cs="Times New Roman"/>
                <w:color w:val="000000" w:themeColor="text1"/>
                <w:sz w:val="18"/>
                <w:szCs w:val="18"/>
                <w:lang w:val="tr-TR"/>
              </w:rPr>
              <w:t>kapsamamaktadır.</w:t>
            </w:r>
            <w:r w:rsidRPr="00B627D3">
              <w:rPr>
                <w:rFonts w:asciiTheme="minorHAnsi" w:hAnsiTheme="minorHAnsi" w:cs="Times New Roman"/>
                <w:b/>
                <w:color w:val="000000" w:themeColor="text1"/>
                <w:sz w:val="18"/>
                <w:szCs w:val="18"/>
                <w:lang w:val="tr-TR"/>
              </w:rPr>
              <w:t>(</w:t>
            </w:r>
            <w:proofErr w:type="gramEnd"/>
            <w:r w:rsidRPr="00B627D3">
              <w:rPr>
                <w:rFonts w:asciiTheme="minorHAnsi" w:hAnsiTheme="minorHAnsi" w:cs="Times New Roman"/>
                <w:b/>
                <w:color w:val="000000" w:themeColor="text1"/>
                <w:sz w:val="18"/>
                <w:szCs w:val="18"/>
                <w:lang w:val="tr-TR"/>
              </w:rPr>
              <w:t>2 puan – gelişmeye açık yan)</w:t>
            </w:r>
          </w:p>
          <w:p w14:paraId="53ABA52B" w14:textId="77777777" w:rsidR="00E049C5" w:rsidRPr="00B627D3" w:rsidRDefault="00E049C5" w:rsidP="007E43E9">
            <w:pPr>
              <w:pStyle w:val="ListeParagraf"/>
              <w:numPr>
                <w:ilvl w:val="0"/>
                <w:numId w:val="2"/>
              </w:numPr>
              <w:spacing w:after="0"/>
              <w:rPr>
                <w:rFonts w:asciiTheme="minorHAnsi" w:hAnsiTheme="minorHAnsi" w:cs="Times New Roman"/>
                <w:color w:val="000000" w:themeColor="text1"/>
                <w:sz w:val="18"/>
                <w:szCs w:val="18"/>
                <w:lang w:val="tr-TR"/>
              </w:rPr>
            </w:pPr>
            <w:r w:rsidRPr="00B627D3">
              <w:rPr>
                <w:rFonts w:asciiTheme="minorHAnsi" w:hAnsiTheme="minorHAnsi" w:cs="Times New Roman"/>
                <w:color w:val="000000" w:themeColor="text1"/>
                <w:sz w:val="18"/>
                <w:szCs w:val="18"/>
                <w:lang w:val="tr-TR"/>
              </w:rPr>
              <w:t xml:space="preserve">Uygulama mevcuttur; henüz ilgili tüm alanlara uygulanmamış olsa da uygulamadan bazı sonuçlar elde edilmiştir. </w:t>
            </w:r>
            <w:r w:rsidRPr="00B627D3">
              <w:rPr>
                <w:rFonts w:asciiTheme="minorHAnsi" w:hAnsiTheme="minorHAnsi" w:cs="Times New Roman"/>
                <w:b/>
                <w:color w:val="000000" w:themeColor="text1"/>
                <w:sz w:val="18"/>
                <w:szCs w:val="18"/>
                <w:lang w:val="tr-TR"/>
              </w:rPr>
              <w:t>(3 puan- gelişmeye açık yan)</w:t>
            </w:r>
          </w:p>
          <w:p w14:paraId="7AEC4E24" w14:textId="77777777" w:rsidR="00E049C5" w:rsidRPr="00B627D3" w:rsidRDefault="00E049C5" w:rsidP="007E43E9">
            <w:pPr>
              <w:pStyle w:val="ListeParagraf"/>
              <w:numPr>
                <w:ilvl w:val="0"/>
                <w:numId w:val="2"/>
              </w:numPr>
              <w:spacing w:after="0"/>
              <w:rPr>
                <w:rFonts w:asciiTheme="minorHAnsi" w:hAnsiTheme="minorHAnsi" w:cs="Times New Roman"/>
                <w:color w:val="000000" w:themeColor="text1"/>
                <w:sz w:val="18"/>
                <w:szCs w:val="18"/>
                <w:lang w:val="tr-TR"/>
              </w:rPr>
            </w:pPr>
            <w:r w:rsidRPr="00B627D3">
              <w:rPr>
                <w:rFonts w:asciiTheme="minorHAnsi" w:hAnsiTheme="minorHAnsi" w:cs="Times New Roman"/>
                <w:color w:val="000000" w:themeColor="text1"/>
                <w:sz w:val="18"/>
                <w:szCs w:val="18"/>
                <w:lang w:val="tr-TR"/>
              </w:rPr>
              <w:t>Olgunlaşmış uygulama mevcuttur ve ilgili bütün alanları kapsamaktadır. Zaman içerisi</w:t>
            </w:r>
            <w:r w:rsidR="0035460E" w:rsidRPr="00B627D3">
              <w:rPr>
                <w:rFonts w:asciiTheme="minorHAnsi" w:hAnsiTheme="minorHAnsi" w:cs="Times New Roman"/>
                <w:color w:val="000000" w:themeColor="text1"/>
                <w:sz w:val="18"/>
                <w:szCs w:val="18"/>
                <w:lang w:val="tr-TR"/>
              </w:rPr>
              <w:t xml:space="preserve">nde </w:t>
            </w:r>
            <w:r w:rsidRPr="00B627D3">
              <w:rPr>
                <w:rFonts w:asciiTheme="minorHAnsi" w:hAnsiTheme="minorHAnsi" w:cs="Times New Roman"/>
                <w:color w:val="000000" w:themeColor="text1"/>
                <w:sz w:val="18"/>
                <w:szCs w:val="18"/>
                <w:lang w:val="tr-TR"/>
              </w:rPr>
              <w:t xml:space="preserve">öğrenme gerçekleşmiş ve iyileştirme yapılmıştır. </w:t>
            </w:r>
            <w:r w:rsidRPr="00B627D3">
              <w:rPr>
                <w:rFonts w:asciiTheme="minorHAnsi" w:hAnsiTheme="minorHAnsi" w:cs="Times New Roman"/>
                <w:b/>
                <w:color w:val="000000" w:themeColor="text1"/>
                <w:sz w:val="18"/>
                <w:szCs w:val="18"/>
                <w:lang w:val="tr-TR"/>
              </w:rPr>
              <w:t>(4 puan- güçlü yan)</w:t>
            </w:r>
          </w:p>
          <w:p w14:paraId="567EAE04" w14:textId="3716F1C5" w:rsidR="00E27950" w:rsidRPr="00B627D3" w:rsidRDefault="00E049C5" w:rsidP="006B4B65">
            <w:pPr>
              <w:pStyle w:val="ListeParagraf"/>
              <w:numPr>
                <w:ilvl w:val="0"/>
                <w:numId w:val="2"/>
              </w:numPr>
              <w:spacing w:after="0"/>
              <w:rPr>
                <w:rFonts w:asciiTheme="minorHAnsi" w:hAnsiTheme="minorHAnsi" w:cs="Times New Roman"/>
                <w:color w:val="000000" w:themeColor="text1"/>
                <w:sz w:val="18"/>
                <w:szCs w:val="18"/>
                <w:lang w:val="tr-TR"/>
              </w:rPr>
            </w:pPr>
            <w:r w:rsidRPr="00B627D3">
              <w:rPr>
                <w:rFonts w:asciiTheme="minorHAnsi" w:hAnsiTheme="minorHAnsi" w:cs="Times New Roman"/>
                <w:color w:val="000000" w:themeColor="text1"/>
                <w:sz w:val="18"/>
                <w:szCs w:val="18"/>
                <w:lang w:val="tr-TR"/>
              </w:rPr>
              <w:t xml:space="preserve">Uygulama örnek uygulama düzeyindedir, başka </w:t>
            </w:r>
            <w:r w:rsidR="006B4B65">
              <w:rPr>
                <w:rFonts w:asciiTheme="minorHAnsi" w:hAnsiTheme="minorHAnsi" w:cs="Times New Roman"/>
                <w:color w:val="000000" w:themeColor="text1"/>
                <w:sz w:val="18"/>
                <w:szCs w:val="18"/>
                <w:lang w:val="tr-TR"/>
              </w:rPr>
              <w:t>Birimler</w:t>
            </w:r>
            <w:r w:rsidRPr="00B627D3">
              <w:rPr>
                <w:rFonts w:asciiTheme="minorHAnsi" w:hAnsiTheme="minorHAnsi" w:cs="Times New Roman"/>
                <w:color w:val="000000" w:themeColor="text1"/>
                <w:sz w:val="18"/>
                <w:szCs w:val="18"/>
                <w:lang w:val="tr-TR"/>
              </w:rPr>
              <w:t xml:space="preserve"> tarafından da uygulanmakta veya örnek olduğu </w:t>
            </w:r>
            <w:proofErr w:type="gramStart"/>
            <w:r w:rsidRPr="00B627D3">
              <w:rPr>
                <w:rFonts w:asciiTheme="minorHAnsi" w:hAnsiTheme="minorHAnsi" w:cs="Times New Roman"/>
                <w:color w:val="000000" w:themeColor="text1"/>
                <w:sz w:val="18"/>
                <w:szCs w:val="18"/>
                <w:lang w:val="tr-TR"/>
              </w:rPr>
              <w:t>tanınmaktadır.</w:t>
            </w:r>
            <w:r w:rsidRPr="00B627D3">
              <w:rPr>
                <w:rFonts w:asciiTheme="minorHAnsi" w:hAnsiTheme="minorHAnsi" w:cs="Times New Roman"/>
                <w:b/>
                <w:color w:val="000000" w:themeColor="text1"/>
                <w:sz w:val="18"/>
                <w:szCs w:val="18"/>
                <w:lang w:val="tr-TR"/>
              </w:rPr>
              <w:t>(</w:t>
            </w:r>
            <w:proofErr w:type="gramEnd"/>
            <w:r w:rsidRPr="00B627D3">
              <w:rPr>
                <w:rFonts w:asciiTheme="minorHAnsi" w:hAnsiTheme="minorHAnsi" w:cs="Times New Roman"/>
                <w:b/>
                <w:color w:val="000000" w:themeColor="text1"/>
                <w:sz w:val="18"/>
                <w:szCs w:val="18"/>
                <w:lang w:val="tr-TR"/>
              </w:rPr>
              <w:t>5 puan- iyi uygulama örneği)</w:t>
            </w:r>
          </w:p>
        </w:tc>
      </w:tr>
    </w:tbl>
    <w:p w14:paraId="33A84980" w14:textId="06FFED35" w:rsidR="007E0C82" w:rsidRPr="00B627D3" w:rsidRDefault="007E0C82">
      <w:pPr>
        <w:rPr>
          <w:rFonts w:cs="Times New Roman"/>
          <w:color w:val="000000" w:themeColor="text1"/>
          <w:sz w:val="18"/>
          <w:szCs w:val="18"/>
        </w:rPr>
      </w:pPr>
    </w:p>
    <w:p w14:paraId="233BCB5E" w14:textId="77777777" w:rsidR="007E0C82" w:rsidRPr="00B627D3" w:rsidRDefault="007E0C82">
      <w:pPr>
        <w:rPr>
          <w:rFonts w:cs="Times New Roman"/>
          <w:color w:val="000000" w:themeColor="text1"/>
          <w:sz w:val="18"/>
          <w:szCs w:val="18"/>
        </w:rPr>
      </w:pPr>
      <w:r w:rsidRPr="00B627D3">
        <w:rPr>
          <w:rFonts w:cs="Times New Roman"/>
          <w:color w:val="000000" w:themeColor="text1"/>
          <w:sz w:val="18"/>
          <w:szCs w:val="18"/>
        </w:rPr>
        <w:br w:type="page"/>
      </w:r>
    </w:p>
    <w:p w14:paraId="4BC2B0A8" w14:textId="77777777" w:rsidR="00374364" w:rsidRPr="00B627D3" w:rsidRDefault="00374364">
      <w:pPr>
        <w:rPr>
          <w:rFonts w:cs="Times New Roman"/>
          <w:color w:val="000000" w:themeColor="text1"/>
          <w:sz w:val="18"/>
          <w:szCs w:val="18"/>
        </w:rPr>
      </w:pPr>
    </w:p>
    <w:tbl>
      <w:tblPr>
        <w:tblStyle w:val="DzTablo11"/>
        <w:tblW w:w="14850" w:type="dxa"/>
        <w:tblInd w:w="-113" w:type="dxa"/>
        <w:tblLook w:val="04A0" w:firstRow="1" w:lastRow="0" w:firstColumn="1" w:lastColumn="0" w:noHBand="0" w:noVBand="1"/>
      </w:tblPr>
      <w:tblGrid>
        <w:gridCol w:w="1735"/>
        <w:gridCol w:w="5219"/>
        <w:gridCol w:w="2555"/>
        <w:gridCol w:w="5341"/>
      </w:tblGrid>
      <w:tr w:rsidR="00B627D3" w:rsidRPr="00B627D3" w14:paraId="26C7472E" w14:textId="33A732F0" w:rsidTr="00AE22B4">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735" w:type="dxa"/>
            <w:noWrap/>
          </w:tcPr>
          <w:p w14:paraId="3F3FB68A" w14:textId="77777777" w:rsidR="00B627D3" w:rsidRPr="00B627D3" w:rsidRDefault="00B627D3" w:rsidP="00DA7984">
            <w:pPr>
              <w:jc w:val="center"/>
              <w:rPr>
                <w:rFonts w:eastAsia="Times New Roman" w:cs="Times New Roman"/>
                <w:b w:val="0"/>
                <w:color w:val="000000" w:themeColor="text1"/>
                <w:sz w:val="18"/>
                <w:szCs w:val="18"/>
                <w:lang w:eastAsia="tr-TR"/>
              </w:rPr>
            </w:pPr>
          </w:p>
        </w:tc>
        <w:tc>
          <w:tcPr>
            <w:tcW w:w="5219" w:type="dxa"/>
          </w:tcPr>
          <w:p w14:paraId="0A4A9C3C" w14:textId="77777777" w:rsidR="00B627D3" w:rsidRPr="00B627D3" w:rsidRDefault="00B627D3" w:rsidP="00DA7984">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themeColor="text1"/>
                <w:sz w:val="18"/>
                <w:szCs w:val="18"/>
                <w:lang w:eastAsia="tr-TR"/>
              </w:rPr>
            </w:pPr>
          </w:p>
        </w:tc>
        <w:tc>
          <w:tcPr>
            <w:tcW w:w="2555" w:type="dxa"/>
            <w:vAlign w:val="center"/>
          </w:tcPr>
          <w:p w14:paraId="6B5863F0" w14:textId="506CF837" w:rsidR="00B627D3" w:rsidRPr="00B627D3" w:rsidRDefault="00D6099B" w:rsidP="007C0BC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BİRİME</w:t>
            </w:r>
            <w:r w:rsidR="00B627D3" w:rsidRPr="00B627D3">
              <w:rPr>
                <w:rFonts w:eastAsia="Times New Roman" w:cs="Times New Roman"/>
                <w:color w:val="000000" w:themeColor="text1"/>
                <w:sz w:val="18"/>
                <w:szCs w:val="18"/>
                <w:lang w:eastAsia="tr-TR"/>
              </w:rPr>
              <w:t xml:space="preserve"> AİT BELGELER</w:t>
            </w:r>
          </w:p>
        </w:tc>
        <w:tc>
          <w:tcPr>
            <w:tcW w:w="5341" w:type="dxa"/>
            <w:vAlign w:val="center"/>
          </w:tcPr>
          <w:p w14:paraId="38FEEC98" w14:textId="0172A934" w:rsidR="00B627D3" w:rsidRPr="00B627D3" w:rsidRDefault="00B627D3" w:rsidP="007C0BC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B627D3">
              <w:rPr>
                <w:rFonts w:eastAsia="Times New Roman" w:cs="Times New Roman"/>
                <w:color w:val="000000" w:themeColor="text1"/>
                <w:sz w:val="18"/>
                <w:szCs w:val="18"/>
                <w:lang w:eastAsia="tr-TR"/>
              </w:rPr>
              <w:t>İYİLEŞTİRME KANITLARI</w:t>
            </w:r>
          </w:p>
        </w:tc>
      </w:tr>
      <w:tr w:rsidR="00B627D3" w:rsidRPr="00B627D3" w14:paraId="4A76931A" w14:textId="0331990F" w:rsidTr="00AE22B4">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35" w:type="dxa"/>
            <w:noWrap/>
            <w:vAlign w:val="center"/>
            <w:hideMark/>
          </w:tcPr>
          <w:p w14:paraId="5A1883E6" w14:textId="77777777" w:rsidR="00B627D3" w:rsidRPr="00B627D3" w:rsidRDefault="00B627D3" w:rsidP="007C0BC4">
            <w:pPr>
              <w:jc w:val="center"/>
              <w:rPr>
                <w:rFonts w:eastAsia="Times New Roman" w:cs="Times New Roman"/>
                <w:b w:val="0"/>
                <w:color w:val="000000" w:themeColor="text1"/>
                <w:sz w:val="18"/>
                <w:szCs w:val="18"/>
                <w:lang w:eastAsia="tr-TR"/>
              </w:rPr>
            </w:pPr>
            <w:r w:rsidRPr="00B627D3">
              <w:rPr>
                <w:rFonts w:eastAsia="Times New Roman" w:cs="Times New Roman"/>
                <w:color w:val="000000" w:themeColor="text1"/>
                <w:sz w:val="18"/>
                <w:szCs w:val="18"/>
                <w:lang w:eastAsia="tr-TR"/>
              </w:rPr>
              <w:t>1</w:t>
            </w:r>
          </w:p>
        </w:tc>
        <w:tc>
          <w:tcPr>
            <w:tcW w:w="5219" w:type="dxa"/>
            <w:vAlign w:val="center"/>
            <w:hideMark/>
          </w:tcPr>
          <w:p w14:paraId="7988E492" w14:textId="32FD8770" w:rsidR="00B627D3" w:rsidRPr="00B627D3" w:rsidRDefault="00D6099B"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1F4E79" w:themeColor="accent1" w:themeShade="80"/>
                <w:sz w:val="18"/>
                <w:szCs w:val="18"/>
                <w:lang w:eastAsia="tr-TR"/>
              </w:rPr>
            </w:pPr>
            <w:r>
              <w:rPr>
                <w:rFonts w:eastAsia="Times New Roman" w:cs="Times New Roman"/>
                <w:b/>
                <w:color w:val="1F4E79" w:themeColor="accent1" w:themeShade="80"/>
                <w:sz w:val="18"/>
                <w:szCs w:val="18"/>
                <w:lang w:eastAsia="tr-TR"/>
              </w:rPr>
              <w:t>BİRİME AİT</w:t>
            </w:r>
            <w:r w:rsidR="00B627D3" w:rsidRPr="00B627D3">
              <w:rPr>
                <w:rFonts w:eastAsia="Times New Roman" w:cs="Times New Roman"/>
                <w:b/>
                <w:color w:val="1F4E79" w:themeColor="accent1" w:themeShade="80"/>
                <w:sz w:val="18"/>
                <w:szCs w:val="18"/>
                <w:lang w:eastAsia="tr-TR"/>
              </w:rPr>
              <w:t xml:space="preserve"> BİLGİLER</w:t>
            </w:r>
          </w:p>
        </w:tc>
        <w:tc>
          <w:tcPr>
            <w:tcW w:w="2555" w:type="dxa"/>
            <w:vAlign w:val="center"/>
          </w:tcPr>
          <w:p w14:paraId="13B5A2F6" w14:textId="77777777" w:rsidR="00B627D3" w:rsidRPr="00B627D3" w:rsidRDefault="00B627D3"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3A397CD4" w14:textId="77777777" w:rsidR="00B627D3" w:rsidRPr="00B627D3" w:rsidRDefault="00B627D3"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r>
      <w:tr w:rsidR="00B627D3" w:rsidRPr="00B627D3" w14:paraId="07EA1C6A" w14:textId="70C36600" w:rsidTr="00AE22B4">
        <w:tc>
          <w:tcPr>
            <w:cnfStyle w:val="001000000000" w:firstRow="0" w:lastRow="0" w:firstColumn="1" w:lastColumn="0" w:oddVBand="0" w:evenVBand="0" w:oddHBand="0" w:evenHBand="0" w:firstRowFirstColumn="0" w:firstRowLastColumn="0" w:lastRowFirstColumn="0" w:lastRowLastColumn="0"/>
            <w:tcW w:w="1735" w:type="dxa"/>
            <w:noWrap/>
            <w:hideMark/>
          </w:tcPr>
          <w:p w14:paraId="41F62E3A" w14:textId="77777777" w:rsidR="00B627D3" w:rsidRPr="00B627D3" w:rsidRDefault="00B627D3" w:rsidP="007C19F6">
            <w:pPr>
              <w:jc w:val="center"/>
              <w:rPr>
                <w:rFonts w:eastAsia="Times New Roman" w:cs="Times New Roman"/>
                <w:color w:val="000000" w:themeColor="text1"/>
                <w:sz w:val="18"/>
                <w:szCs w:val="18"/>
                <w:lang w:eastAsia="tr-TR"/>
              </w:rPr>
            </w:pPr>
            <w:r w:rsidRPr="00B627D3">
              <w:rPr>
                <w:rFonts w:eastAsia="Times New Roman" w:cs="Times New Roman"/>
                <w:color w:val="000000" w:themeColor="text1"/>
                <w:sz w:val="18"/>
                <w:szCs w:val="18"/>
                <w:lang w:eastAsia="tr-TR"/>
              </w:rPr>
              <w:t>1.1</w:t>
            </w:r>
          </w:p>
        </w:tc>
        <w:tc>
          <w:tcPr>
            <w:tcW w:w="5219" w:type="dxa"/>
            <w:hideMark/>
          </w:tcPr>
          <w:p w14:paraId="1C58427C" w14:textId="47E4BA26" w:rsidR="00B627D3" w:rsidRPr="00B627D3" w:rsidRDefault="00D6099B"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r>
              <w:rPr>
                <w:rFonts w:eastAsia="Times New Roman" w:cs="Times New Roman"/>
                <w:b/>
                <w:color w:val="000000" w:themeColor="text1"/>
                <w:sz w:val="18"/>
                <w:szCs w:val="18"/>
                <w:lang w:eastAsia="tr-TR"/>
              </w:rPr>
              <w:t>Birim</w:t>
            </w:r>
            <w:r w:rsidR="00B627D3" w:rsidRPr="00B627D3">
              <w:rPr>
                <w:rFonts w:eastAsia="Times New Roman" w:cs="Times New Roman"/>
                <w:b/>
                <w:color w:val="000000" w:themeColor="text1"/>
                <w:sz w:val="18"/>
                <w:szCs w:val="18"/>
                <w:lang w:eastAsia="tr-TR"/>
              </w:rPr>
              <w:t xml:space="preserve"> Hakkında Bilgiler</w:t>
            </w:r>
          </w:p>
        </w:tc>
        <w:tc>
          <w:tcPr>
            <w:tcW w:w="2555" w:type="dxa"/>
            <w:vMerge w:val="restart"/>
          </w:tcPr>
          <w:p w14:paraId="24FDB394" w14:textId="77777777"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Merge w:val="restart"/>
          </w:tcPr>
          <w:p w14:paraId="45A93885" w14:textId="4A75D1C8"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B627D3" w:rsidRPr="00B627D3" w14:paraId="7610C02B" w14:textId="3ECC5D93" w:rsidTr="00AE2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3B50C222" w14:textId="77777777" w:rsidR="00B627D3" w:rsidRPr="00B627D3" w:rsidRDefault="00B627D3" w:rsidP="007C19F6">
            <w:pPr>
              <w:jc w:val="center"/>
              <w:rPr>
                <w:rFonts w:eastAsia="Times New Roman" w:cs="Times New Roman"/>
                <w:color w:val="000000" w:themeColor="text1"/>
                <w:sz w:val="18"/>
                <w:szCs w:val="18"/>
                <w:lang w:eastAsia="tr-TR"/>
              </w:rPr>
            </w:pPr>
            <w:r w:rsidRPr="00B627D3">
              <w:rPr>
                <w:rFonts w:eastAsia="Times New Roman" w:cs="Times New Roman"/>
                <w:color w:val="000000" w:themeColor="text1"/>
                <w:sz w:val="18"/>
                <w:szCs w:val="18"/>
                <w:lang w:eastAsia="tr-TR"/>
              </w:rPr>
              <w:t>1.1.1</w:t>
            </w:r>
          </w:p>
        </w:tc>
        <w:tc>
          <w:tcPr>
            <w:tcW w:w="5219" w:type="dxa"/>
            <w:hideMark/>
          </w:tcPr>
          <w:p w14:paraId="243471F6" w14:textId="77777777" w:rsidR="00B627D3" w:rsidRPr="00B627D3" w:rsidRDefault="00B627D3" w:rsidP="007C19F6">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r w:rsidRPr="00B627D3">
              <w:rPr>
                <w:rFonts w:eastAsia="Times New Roman" w:cs="Times New Roman"/>
                <w:b/>
                <w:color w:val="000000" w:themeColor="text1"/>
                <w:sz w:val="18"/>
                <w:szCs w:val="18"/>
                <w:lang w:eastAsia="tr-TR"/>
              </w:rPr>
              <w:t>İletişim Bilgileri</w:t>
            </w:r>
          </w:p>
        </w:tc>
        <w:tc>
          <w:tcPr>
            <w:tcW w:w="2555" w:type="dxa"/>
            <w:vMerge/>
          </w:tcPr>
          <w:p w14:paraId="01D45963" w14:textId="77777777" w:rsidR="00B627D3" w:rsidRPr="00B627D3" w:rsidRDefault="00B627D3" w:rsidP="007C19F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Merge/>
          </w:tcPr>
          <w:p w14:paraId="4F9A85ED" w14:textId="025E9705" w:rsidR="00B627D3" w:rsidRPr="00B627D3" w:rsidRDefault="00B627D3" w:rsidP="007C19F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r>
      <w:tr w:rsidR="00B627D3" w:rsidRPr="00B627D3" w14:paraId="3C8CAF91" w14:textId="35518930" w:rsidTr="00AE22B4">
        <w:tc>
          <w:tcPr>
            <w:cnfStyle w:val="001000000000" w:firstRow="0" w:lastRow="0" w:firstColumn="1" w:lastColumn="0" w:oddVBand="0" w:evenVBand="0" w:oddHBand="0" w:evenHBand="0" w:firstRowFirstColumn="0" w:firstRowLastColumn="0" w:lastRowFirstColumn="0" w:lastRowLastColumn="0"/>
            <w:tcW w:w="1735" w:type="dxa"/>
            <w:noWrap/>
            <w:hideMark/>
          </w:tcPr>
          <w:p w14:paraId="7BA9211C" w14:textId="77777777" w:rsidR="00B627D3" w:rsidRPr="00B627D3" w:rsidRDefault="00B627D3" w:rsidP="007C19F6">
            <w:pPr>
              <w:jc w:val="center"/>
              <w:rPr>
                <w:rFonts w:eastAsia="Times New Roman" w:cs="Times New Roman"/>
                <w:color w:val="000000" w:themeColor="text1"/>
                <w:sz w:val="18"/>
                <w:szCs w:val="18"/>
                <w:lang w:eastAsia="tr-TR"/>
              </w:rPr>
            </w:pPr>
            <w:r w:rsidRPr="00B627D3">
              <w:rPr>
                <w:rFonts w:eastAsia="Times New Roman" w:cs="Times New Roman"/>
                <w:color w:val="000000" w:themeColor="text1"/>
                <w:sz w:val="18"/>
                <w:szCs w:val="18"/>
                <w:lang w:eastAsia="tr-TR"/>
              </w:rPr>
              <w:t>1.1.2</w:t>
            </w:r>
          </w:p>
        </w:tc>
        <w:tc>
          <w:tcPr>
            <w:tcW w:w="5219" w:type="dxa"/>
            <w:hideMark/>
          </w:tcPr>
          <w:p w14:paraId="22683A2A" w14:textId="77777777"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r w:rsidRPr="00B627D3">
              <w:rPr>
                <w:rFonts w:eastAsia="Times New Roman" w:cs="Times New Roman"/>
                <w:b/>
                <w:color w:val="000000" w:themeColor="text1"/>
                <w:sz w:val="18"/>
                <w:szCs w:val="18"/>
                <w:lang w:eastAsia="tr-TR"/>
              </w:rPr>
              <w:t>Tarihsel Gelişim</w:t>
            </w:r>
          </w:p>
        </w:tc>
        <w:tc>
          <w:tcPr>
            <w:tcW w:w="2555" w:type="dxa"/>
            <w:vMerge/>
          </w:tcPr>
          <w:p w14:paraId="7707D40B" w14:textId="77777777"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Merge/>
          </w:tcPr>
          <w:p w14:paraId="04DA0F61" w14:textId="7486EB8F"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B627D3" w:rsidRPr="00B627D3" w14:paraId="7F80E97F" w14:textId="31DA5D94" w:rsidTr="00AE2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7C381168" w14:textId="77777777" w:rsidR="00B627D3" w:rsidRPr="00B627D3" w:rsidRDefault="00B627D3" w:rsidP="007C19F6">
            <w:pPr>
              <w:jc w:val="center"/>
              <w:rPr>
                <w:rFonts w:eastAsia="Times New Roman" w:cs="Times New Roman"/>
                <w:color w:val="000000" w:themeColor="text1"/>
                <w:sz w:val="18"/>
                <w:szCs w:val="18"/>
                <w:lang w:eastAsia="tr-TR"/>
              </w:rPr>
            </w:pPr>
            <w:r w:rsidRPr="00B627D3">
              <w:rPr>
                <w:rFonts w:eastAsia="Times New Roman" w:cs="Times New Roman"/>
                <w:color w:val="000000" w:themeColor="text1"/>
                <w:sz w:val="18"/>
                <w:szCs w:val="18"/>
                <w:lang w:eastAsia="tr-TR"/>
              </w:rPr>
              <w:t>1.1.3</w:t>
            </w:r>
          </w:p>
        </w:tc>
        <w:tc>
          <w:tcPr>
            <w:tcW w:w="5219" w:type="dxa"/>
            <w:hideMark/>
          </w:tcPr>
          <w:p w14:paraId="0E00CAC8" w14:textId="77777777" w:rsidR="00B627D3" w:rsidRPr="00B627D3" w:rsidRDefault="00B627D3" w:rsidP="007C19F6">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r w:rsidRPr="00B627D3">
              <w:rPr>
                <w:rFonts w:eastAsia="Times New Roman" w:cs="Times New Roman"/>
                <w:b/>
                <w:color w:val="000000" w:themeColor="text1"/>
                <w:sz w:val="18"/>
                <w:szCs w:val="18"/>
                <w:lang w:eastAsia="tr-TR"/>
              </w:rPr>
              <w:t>Misyonu, Vizyonu, Değerleri ve Hedefleri</w:t>
            </w:r>
          </w:p>
        </w:tc>
        <w:tc>
          <w:tcPr>
            <w:tcW w:w="2555" w:type="dxa"/>
            <w:vMerge/>
          </w:tcPr>
          <w:p w14:paraId="2DA6D6B0" w14:textId="77777777" w:rsidR="00B627D3" w:rsidRPr="00B627D3" w:rsidRDefault="00B627D3" w:rsidP="007C19F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Merge/>
          </w:tcPr>
          <w:p w14:paraId="1703953C" w14:textId="67867E44" w:rsidR="00B627D3" w:rsidRPr="00B627D3" w:rsidRDefault="00B627D3" w:rsidP="007C19F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r>
      <w:tr w:rsidR="00B627D3" w:rsidRPr="00B627D3" w14:paraId="5F730CCE" w14:textId="64C4E15B" w:rsidTr="00AE22B4">
        <w:tc>
          <w:tcPr>
            <w:cnfStyle w:val="001000000000" w:firstRow="0" w:lastRow="0" w:firstColumn="1" w:lastColumn="0" w:oddVBand="0" w:evenVBand="0" w:oddHBand="0" w:evenHBand="0" w:firstRowFirstColumn="0" w:firstRowLastColumn="0" w:lastRowFirstColumn="0" w:lastRowLastColumn="0"/>
            <w:tcW w:w="1735" w:type="dxa"/>
            <w:noWrap/>
            <w:hideMark/>
          </w:tcPr>
          <w:p w14:paraId="0F8AB104" w14:textId="77777777" w:rsidR="00B627D3" w:rsidRPr="00B627D3" w:rsidRDefault="00B627D3" w:rsidP="007C19F6">
            <w:pPr>
              <w:jc w:val="center"/>
              <w:rPr>
                <w:rFonts w:eastAsia="Times New Roman" w:cs="Times New Roman"/>
                <w:color w:val="000000" w:themeColor="text1"/>
                <w:sz w:val="18"/>
                <w:szCs w:val="18"/>
                <w:lang w:eastAsia="tr-TR"/>
              </w:rPr>
            </w:pPr>
            <w:r w:rsidRPr="00B627D3">
              <w:rPr>
                <w:rFonts w:eastAsia="Times New Roman" w:cs="Times New Roman"/>
                <w:color w:val="000000" w:themeColor="text1"/>
                <w:sz w:val="18"/>
                <w:szCs w:val="18"/>
                <w:lang w:eastAsia="tr-TR"/>
              </w:rPr>
              <w:t>1.1.4</w:t>
            </w:r>
          </w:p>
        </w:tc>
        <w:tc>
          <w:tcPr>
            <w:tcW w:w="5219" w:type="dxa"/>
            <w:hideMark/>
          </w:tcPr>
          <w:p w14:paraId="56B58DF0" w14:textId="77777777"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r w:rsidRPr="00B627D3">
              <w:rPr>
                <w:rFonts w:eastAsia="Times New Roman" w:cs="Times New Roman"/>
                <w:b/>
                <w:color w:val="000000" w:themeColor="text1"/>
                <w:sz w:val="18"/>
                <w:szCs w:val="18"/>
                <w:lang w:eastAsia="tr-TR"/>
              </w:rPr>
              <w:t>Eğitim-Öğretim Hizmeti Sunan Birimleri</w:t>
            </w:r>
          </w:p>
        </w:tc>
        <w:tc>
          <w:tcPr>
            <w:tcW w:w="2555" w:type="dxa"/>
            <w:vMerge/>
          </w:tcPr>
          <w:p w14:paraId="4A74379E" w14:textId="77777777"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Merge/>
          </w:tcPr>
          <w:p w14:paraId="0F9EF03D" w14:textId="3BF53EBA"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B627D3" w:rsidRPr="00B627D3" w14:paraId="4BCFC373" w14:textId="3A18DC07" w:rsidTr="00AE2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noWrap/>
            <w:hideMark/>
          </w:tcPr>
          <w:p w14:paraId="5BBF20F6" w14:textId="77777777" w:rsidR="00B627D3" w:rsidRPr="00B627D3" w:rsidRDefault="00B627D3" w:rsidP="007C19F6">
            <w:pPr>
              <w:jc w:val="center"/>
              <w:rPr>
                <w:rFonts w:eastAsia="Times New Roman" w:cs="Times New Roman"/>
                <w:color w:val="000000" w:themeColor="text1"/>
                <w:sz w:val="18"/>
                <w:szCs w:val="18"/>
                <w:lang w:eastAsia="tr-TR"/>
              </w:rPr>
            </w:pPr>
            <w:r w:rsidRPr="00B627D3">
              <w:rPr>
                <w:rFonts w:eastAsia="Times New Roman" w:cs="Times New Roman"/>
                <w:color w:val="000000" w:themeColor="text1"/>
                <w:sz w:val="18"/>
                <w:szCs w:val="18"/>
                <w:lang w:eastAsia="tr-TR"/>
              </w:rPr>
              <w:t>1.1.5</w:t>
            </w:r>
          </w:p>
        </w:tc>
        <w:tc>
          <w:tcPr>
            <w:tcW w:w="5219" w:type="dxa"/>
            <w:hideMark/>
          </w:tcPr>
          <w:p w14:paraId="4E606D4F" w14:textId="77777777" w:rsidR="00B627D3" w:rsidRPr="00B627D3" w:rsidRDefault="00B627D3" w:rsidP="007C19F6">
            <w:pP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r w:rsidRPr="00B627D3">
              <w:rPr>
                <w:rFonts w:eastAsia="Times New Roman" w:cs="Times New Roman"/>
                <w:b/>
                <w:color w:val="000000" w:themeColor="text1"/>
                <w:sz w:val="18"/>
                <w:szCs w:val="18"/>
                <w:lang w:eastAsia="tr-TR"/>
              </w:rPr>
              <w:t>Araştırma Faaliyetinin Yürütüldüğü Birimleri</w:t>
            </w:r>
          </w:p>
        </w:tc>
        <w:tc>
          <w:tcPr>
            <w:tcW w:w="2555" w:type="dxa"/>
            <w:vMerge/>
          </w:tcPr>
          <w:p w14:paraId="6EAB47FA" w14:textId="77777777" w:rsidR="00B627D3" w:rsidRPr="00B627D3" w:rsidRDefault="00B627D3" w:rsidP="007C19F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Merge/>
          </w:tcPr>
          <w:p w14:paraId="2C8A2C3C" w14:textId="6CAAC743" w:rsidR="00B627D3" w:rsidRPr="00B627D3" w:rsidRDefault="00B627D3" w:rsidP="007C19F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r>
      <w:tr w:rsidR="00B627D3" w:rsidRPr="00B627D3" w14:paraId="2FF90CDE" w14:textId="1C2E406A" w:rsidTr="00AE22B4">
        <w:trPr>
          <w:trHeight w:val="883"/>
        </w:trPr>
        <w:tc>
          <w:tcPr>
            <w:cnfStyle w:val="001000000000" w:firstRow="0" w:lastRow="0" w:firstColumn="1" w:lastColumn="0" w:oddVBand="0" w:evenVBand="0" w:oddHBand="0" w:evenHBand="0" w:firstRowFirstColumn="0" w:firstRowLastColumn="0" w:lastRowFirstColumn="0" w:lastRowLastColumn="0"/>
            <w:tcW w:w="1735" w:type="dxa"/>
            <w:noWrap/>
          </w:tcPr>
          <w:p w14:paraId="708C5200" w14:textId="59F5035E" w:rsidR="00B627D3" w:rsidRPr="00B627D3" w:rsidRDefault="00B627D3" w:rsidP="007C19F6">
            <w:pPr>
              <w:jc w:val="center"/>
              <w:rPr>
                <w:rFonts w:eastAsia="Times New Roman" w:cs="Times New Roman"/>
                <w:color w:val="000000" w:themeColor="text1"/>
                <w:sz w:val="18"/>
                <w:szCs w:val="18"/>
                <w:lang w:eastAsia="tr-TR"/>
              </w:rPr>
            </w:pPr>
            <w:r w:rsidRPr="00B627D3">
              <w:rPr>
                <w:rFonts w:eastAsia="Times New Roman" w:cs="Times New Roman"/>
                <w:color w:val="000000" w:themeColor="text1"/>
                <w:sz w:val="18"/>
                <w:szCs w:val="18"/>
                <w:lang w:eastAsia="tr-TR"/>
              </w:rPr>
              <w:t>1.1.6</w:t>
            </w:r>
          </w:p>
        </w:tc>
        <w:tc>
          <w:tcPr>
            <w:tcW w:w="5219" w:type="dxa"/>
          </w:tcPr>
          <w:p w14:paraId="5232C6C1" w14:textId="47329733" w:rsidR="00B627D3" w:rsidRPr="00B627D3" w:rsidRDefault="00D6099B"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r>
              <w:rPr>
                <w:rFonts w:eastAsia="Times New Roman" w:cs="Times New Roman"/>
                <w:b/>
                <w:color w:val="000000" w:themeColor="text1"/>
                <w:sz w:val="18"/>
                <w:szCs w:val="18"/>
                <w:lang w:eastAsia="tr-TR"/>
              </w:rPr>
              <w:t>Birim</w:t>
            </w:r>
            <w:r w:rsidR="00B627D3" w:rsidRPr="00B627D3">
              <w:rPr>
                <w:rFonts w:eastAsia="Times New Roman" w:cs="Times New Roman"/>
                <w:b/>
                <w:color w:val="000000" w:themeColor="text1"/>
                <w:sz w:val="18"/>
                <w:szCs w:val="18"/>
                <w:lang w:eastAsia="tr-TR"/>
              </w:rPr>
              <w:t xml:space="preserve"> </w:t>
            </w:r>
            <w:proofErr w:type="spellStart"/>
            <w:r w:rsidR="00B627D3" w:rsidRPr="00B627D3">
              <w:rPr>
                <w:rFonts w:eastAsia="Times New Roman" w:cs="Times New Roman"/>
                <w:b/>
                <w:color w:val="000000" w:themeColor="text1"/>
                <w:sz w:val="18"/>
                <w:szCs w:val="18"/>
                <w:lang w:eastAsia="tr-TR"/>
              </w:rPr>
              <w:t>Organizasyonel</w:t>
            </w:r>
            <w:proofErr w:type="spellEnd"/>
            <w:r w:rsidR="00B627D3" w:rsidRPr="00B627D3">
              <w:rPr>
                <w:rFonts w:eastAsia="Times New Roman" w:cs="Times New Roman"/>
                <w:b/>
                <w:color w:val="000000" w:themeColor="text1"/>
                <w:sz w:val="18"/>
                <w:szCs w:val="18"/>
                <w:lang w:eastAsia="tr-TR"/>
              </w:rPr>
              <w:t xml:space="preserve"> Şeması </w:t>
            </w:r>
          </w:p>
          <w:p w14:paraId="00FFC497" w14:textId="663D73C4"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r w:rsidRPr="00B627D3">
              <w:rPr>
                <w:rFonts w:eastAsia="Times New Roman" w:cs="Times New Roman"/>
                <w:b/>
                <w:color w:val="000000" w:themeColor="text1"/>
                <w:sz w:val="18"/>
                <w:szCs w:val="18"/>
                <w:lang w:eastAsia="tr-TR"/>
              </w:rPr>
              <w:t>Yönetsel Birimler (</w:t>
            </w:r>
            <w:r w:rsidR="00D6099B">
              <w:rPr>
                <w:rFonts w:eastAsia="Times New Roman" w:cs="Times New Roman"/>
                <w:b/>
                <w:color w:val="000000" w:themeColor="text1"/>
                <w:sz w:val="18"/>
                <w:szCs w:val="18"/>
                <w:lang w:eastAsia="tr-TR"/>
              </w:rPr>
              <w:t>Bölüm</w:t>
            </w:r>
            <w:r w:rsidRPr="00B627D3">
              <w:rPr>
                <w:rFonts w:eastAsia="Times New Roman" w:cs="Times New Roman"/>
                <w:b/>
                <w:color w:val="000000" w:themeColor="text1"/>
                <w:sz w:val="18"/>
                <w:szCs w:val="18"/>
                <w:lang w:eastAsia="tr-TR"/>
              </w:rPr>
              <w:t xml:space="preserve"> Başkanlıkları, Koordinatörlükler, </w:t>
            </w:r>
            <w:proofErr w:type="gramStart"/>
            <w:r w:rsidRPr="00B627D3">
              <w:rPr>
                <w:rFonts w:eastAsia="Times New Roman" w:cs="Times New Roman"/>
                <w:b/>
                <w:color w:val="000000" w:themeColor="text1"/>
                <w:sz w:val="18"/>
                <w:szCs w:val="18"/>
                <w:lang w:eastAsia="tr-TR"/>
              </w:rPr>
              <w:t>Ofisler ,</w:t>
            </w:r>
            <w:proofErr w:type="gramEnd"/>
            <w:r w:rsidRPr="00B627D3">
              <w:rPr>
                <w:rFonts w:eastAsia="Times New Roman" w:cs="Times New Roman"/>
                <w:b/>
                <w:color w:val="000000" w:themeColor="text1"/>
                <w:sz w:val="18"/>
                <w:szCs w:val="18"/>
                <w:lang w:eastAsia="tr-TR"/>
              </w:rPr>
              <w:t xml:space="preserve"> varsa danışma kurulu, paydaş ilişkileri yönetimi, kalite koordinatörlüğü vb. birimlerin yapılanması)</w:t>
            </w:r>
          </w:p>
          <w:p w14:paraId="3E0BF7FF" w14:textId="77777777"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2555" w:type="dxa"/>
            <w:vMerge/>
          </w:tcPr>
          <w:p w14:paraId="121C8F1B" w14:textId="77777777"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Merge/>
          </w:tcPr>
          <w:p w14:paraId="6364E02D" w14:textId="79216B41" w:rsidR="00B627D3" w:rsidRPr="00B627D3" w:rsidRDefault="00B627D3" w:rsidP="007C19F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B627D3" w:rsidRPr="00B627D3" w14:paraId="0DB4E7D6" w14:textId="380F388C"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006F776B" w14:textId="64D458CB" w:rsidR="00B627D3" w:rsidRPr="00B627D3" w:rsidRDefault="00B627D3" w:rsidP="007C0BC4">
            <w:pPr>
              <w:jc w:val="center"/>
              <w:rPr>
                <w:rFonts w:eastAsia="Times New Roman" w:cs="Times New Roman"/>
                <w:b w:val="0"/>
                <w:color w:val="000000" w:themeColor="text1"/>
                <w:sz w:val="18"/>
                <w:szCs w:val="18"/>
                <w:lang w:eastAsia="tr-TR"/>
              </w:rPr>
            </w:pPr>
          </w:p>
        </w:tc>
        <w:tc>
          <w:tcPr>
            <w:tcW w:w="5219" w:type="dxa"/>
            <w:vAlign w:val="center"/>
          </w:tcPr>
          <w:p w14:paraId="4F450462" w14:textId="2EA40158" w:rsidR="00B627D3" w:rsidRPr="00B627D3" w:rsidRDefault="00B627D3"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2555" w:type="dxa"/>
            <w:vAlign w:val="center"/>
          </w:tcPr>
          <w:p w14:paraId="25C60C81" w14:textId="31B358A2" w:rsidR="00B627D3" w:rsidRPr="00B627D3" w:rsidRDefault="00D6099B"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r>
              <w:rPr>
                <w:rFonts w:eastAsia="Times New Roman" w:cs="Times New Roman"/>
                <w:b/>
                <w:color w:val="000000" w:themeColor="text1"/>
                <w:sz w:val="18"/>
                <w:szCs w:val="18"/>
                <w:lang w:eastAsia="tr-TR"/>
              </w:rPr>
              <w:t>BİRİME</w:t>
            </w:r>
            <w:r w:rsidR="00B627D3" w:rsidRPr="00B627D3">
              <w:rPr>
                <w:rFonts w:eastAsia="Times New Roman" w:cs="Times New Roman"/>
                <w:b/>
                <w:color w:val="000000" w:themeColor="text1"/>
                <w:sz w:val="18"/>
                <w:szCs w:val="18"/>
                <w:lang w:eastAsia="tr-TR"/>
              </w:rPr>
              <w:t xml:space="preserve"> AİT BELGELER</w:t>
            </w:r>
          </w:p>
        </w:tc>
        <w:tc>
          <w:tcPr>
            <w:tcW w:w="5341" w:type="dxa"/>
            <w:vAlign w:val="center"/>
          </w:tcPr>
          <w:p w14:paraId="39DA7B31" w14:textId="6BF432A9" w:rsidR="00B627D3" w:rsidRPr="00B627D3" w:rsidRDefault="00B627D3"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B627D3">
              <w:rPr>
                <w:rFonts w:eastAsia="Times New Roman" w:cs="Times New Roman"/>
                <w:b/>
                <w:color w:val="000000" w:themeColor="text1"/>
                <w:sz w:val="18"/>
                <w:szCs w:val="18"/>
                <w:lang w:eastAsia="tr-TR"/>
              </w:rPr>
              <w:t>İYİLEŞTİRME KANITLARI</w:t>
            </w:r>
          </w:p>
        </w:tc>
      </w:tr>
      <w:tr w:rsidR="00B627D3" w:rsidRPr="00B627D3" w14:paraId="5A24C2BD" w14:textId="77777777" w:rsidTr="00AE22B4">
        <w:trPr>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7F43AF84" w14:textId="302CE480" w:rsidR="00B627D3" w:rsidRPr="00B627D3" w:rsidRDefault="00B627D3" w:rsidP="007C0BC4">
            <w:pPr>
              <w:jc w:val="center"/>
              <w:rPr>
                <w:rFonts w:eastAsia="Times New Roman" w:cs="Times New Roman"/>
                <w:color w:val="000000" w:themeColor="text1"/>
                <w:sz w:val="18"/>
                <w:szCs w:val="18"/>
                <w:lang w:eastAsia="tr-TR"/>
              </w:rPr>
            </w:pPr>
            <w:r w:rsidRPr="00B627D3">
              <w:rPr>
                <w:rFonts w:eastAsia="Times New Roman" w:cs="Times New Roman"/>
                <w:color w:val="000000" w:themeColor="text1"/>
                <w:sz w:val="18"/>
                <w:szCs w:val="18"/>
                <w:lang w:eastAsia="tr-TR"/>
              </w:rPr>
              <w:t>2</w:t>
            </w:r>
          </w:p>
        </w:tc>
        <w:tc>
          <w:tcPr>
            <w:tcW w:w="5219" w:type="dxa"/>
            <w:vAlign w:val="center"/>
          </w:tcPr>
          <w:p w14:paraId="62B1633F" w14:textId="399976A7" w:rsidR="00B627D3" w:rsidRPr="00B627D3" w:rsidRDefault="00E95FC3"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r w:rsidRPr="00E95FC3">
              <w:rPr>
                <w:rFonts w:eastAsia="Times New Roman" w:cs="Times New Roman"/>
                <w:b/>
                <w:color w:val="1F4E79" w:themeColor="accent1" w:themeShade="80"/>
                <w:sz w:val="18"/>
                <w:szCs w:val="18"/>
                <w:lang w:eastAsia="tr-TR"/>
              </w:rPr>
              <w:t>LİDERLİK, YÖNETİŞİM VE KALİTE</w:t>
            </w:r>
          </w:p>
        </w:tc>
        <w:tc>
          <w:tcPr>
            <w:tcW w:w="2555" w:type="dxa"/>
            <w:vAlign w:val="center"/>
          </w:tcPr>
          <w:p w14:paraId="4A39514F" w14:textId="77777777" w:rsidR="00B627D3" w:rsidRPr="00B627D3" w:rsidRDefault="00B627D3" w:rsidP="007C0BC4">
            <w:pPr>
              <w:pStyle w:val="ListeParagraf"/>
              <w:spacing w:after="0" w:line="240" w:lineRule="auto"/>
              <w:ind w:left="362"/>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themeColor="text1"/>
                <w:sz w:val="18"/>
                <w:szCs w:val="18"/>
                <w:lang w:eastAsia="tr-TR"/>
              </w:rPr>
            </w:pPr>
          </w:p>
        </w:tc>
        <w:tc>
          <w:tcPr>
            <w:tcW w:w="5341" w:type="dxa"/>
            <w:vAlign w:val="center"/>
          </w:tcPr>
          <w:p w14:paraId="13F13358" w14:textId="77777777" w:rsidR="00B627D3" w:rsidRPr="00B627D3" w:rsidRDefault="00B627D3" w:rsidP="007C0BC4">
            <w:pPr>
              <w:pStyle w:val="ListeParagraf"/>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themeColor="text1"/>
                <w:sz w:val="18"/>
                <w:szCs w:val="18"/>
                <w:lang w:eastAsia="tr-TR"/>
              </w:rPr>
            </w:pPr>
          </w:p>
        </w:tc>
      </w:tr>
      <w:tr w:rsidR="00C75804" w:rsidRPr="00B627D3" w14:paraId="3BD954B7"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76267108" w14:textId="77777777" w:rsidR="00C75804" w:rsidRPr="00B627D3" w:rsidRDefault="00C75804" w:rsidP="007C0BC4">
            <w:pPr>
              <w:jc w:val="center"/>
              <w:rPr>
                <w:rFonts w:eastAsia="Times New Roman" w:cs="Times New Roman"/>
                <w:color w:val="000000" w:themeColor="text1"/>
                <w:sz w:val="18"/>
                <w:szCs w:val="18"/>
                <w:lang w:eastAsia="tr-TR"/>
              </w:rPr>
            </w:pPr>
          </w:p>
        </w:tc>
        <w:tc>
          <w:tcPr>
            <w:tcW w:w="5219" w:type="dxa"/>
            <w:vAlign w:val="center"/>
          </w:tcPr>
          <w:p w14:paraId="3BCB2DD4" w14:textId="61EDA4E0" w:rsidR="00C75804" w:rsidRPr="00E95FC3" w:rsidRDefault="00C75804"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1F4E79" w:themeColor="accent1" w:themeShade="80"/>
                <w:sz w:val="18"/>
                <w:szCs w:val="18"/>
                <w:lang w:eastAsia="tr-TR"/>
              </w:rPr>
            </w:pPr>
            <w:r w:rsidRPr="00C75804">
              <w:rPr>
                <w:rFonts w:eastAsia="Times New Roman" w:cs="Times New Roman"/>
                <w:b/>
                <w:color w:val="1F4E79" w:themeColor="accent1" w:themeShade="80"/>
                <w:sz w:val="18"/>
                <w:szCs w:val="18"/>
                <w:lang w:eastAsia="tr-TR"/>
              </w:rPr>
              <w:t>A.1. Liderlik ve Kalite</w:t>
            </w:r>
          </w:p>
        </w:tc>
        <w:tc>
          <w:tcPr>
            <w:tcW w:w="2555" w:type="dxa"/>
            <w:vAlign w:val="center"/>
          </w:tcPr>
          <w:p w14:paraId="7CA9E379" w14:textId="77777777" w:rsidR="00C75804" w:rsidRPr="00B627D3" w:rsidRDefault="00C75804" w:rsidP="007C0BC4">
            <w:pPr>
              <w:pStyle w:val="ListeParagraf"/>
              <w:spacing w:after="0" w:line="240" w:lineRule="auto"/>
              <w:ind w:left="362"/>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themeColor="text1"/>
                <w:sz w:val="18"/>
                <w:szCs w:val="18"/>
                <w:lang w:eastAsia="tr-TR"/>
              </w:rPr>
            </w:pPr>
          </w:p>
        </w:tc>
        <w:tc>
          <w:tcPr>
            <w:tcW w:w="5341" w:type="dxa"/>
            <w:vAlign w:val="center"/>
          </w:tcPr>
          <w:p w14:paraId="1C888169" w14:textId="77777777" w:rsidR="00C75804" w:rsidRPr="00B627D3" w:rsidRDefault="00C75804" w:rsidP="007C0BC4">
            <w:pPr>
              <w:pStyle w:val="ListeParagraf"/>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themeColor="text1"/>
                <w:sz w:val="18"/>
                <w:szCs w:val="18"/>
                <w:lang w:eastAsia="tr-TR"/>
              </w:rPr>
            </w:pPr>
          </w:p>
        </w:tc>
      </w:tr>
      <w:tr w:rsidR="00C75804" w:rsidRPr="00B627D3" w14:paraId="3F3876CC"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2FE30A6C" w14:textId="101BFA31" w:rsidR="00C75804" w:rsidRPr="00B627D3" w:rsidRDefault="00C75804" w:rsidP="007C0BC4">
            <w:pPr>
              <w:jc w:val="center"/>
              <w:rPr>
                <w:rFonts w:eastAsia="Times New Roman" w:cs="Times New Roman"/>
                <w:color w:val="000000" w:themeColor="text1"/>
                <w:sz w:val="18"/>
                <w:szCs w:val="18"/>
                <w:lang w:eastAsia="tr-TR"/>
              </w:rPr>
            </w:pPr>
            <w:r>
              <w:t>A.1.1.</w:t>
            </w:r>
          </w:p>
        </w:tc>
        <w:tc>
          <w:tcPr>
            <w:tcW w:w="5219" w:type="dxa"/>
            <w:vAlign w:val="center"/>
          </w:tcPr>
          <w:p w14:paraId="3413932D" w14:textId="3C7769F7" w:rsidR="00C75804" w:rsidRPr="00C75804" w:rsidRDefault="00C75804" w:rsidP="00031343">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1F4E79" w:themeColor="accent1" w:themeShade="80"/>
                <w:sz w:val="18"/>
                <w:szCs w:val="18"/>
                <w:lang w:eastAsia="tr-TR"/>
              </w:rPr>
            </w:pPr>
            <w:r>
              <w:t xml:space="preserve">Yönetişim modeli ve idari yapı </w:t>
            </w:r>
            <w:r w:rsidR="00031343">
              <w:t xml:space="preserve">Birimdeki </w:t>
            </w:r>
            <w:r>
              <w:t>yönetişim modeli ve idari yapı; karar verme mekanizmaları, kontrol ve denge unsurları; kurulların çok sesliliği ve bağımsız hareket kabiliyeti, paydaşların temsil edilmesi; öngörülen yönetişim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p>
        </w:tc>
        <w:tc>
          <w:tcPr>
            <w:tcW w:w="2555" w:type="dxa"/>
            <w:vAlign w:val="center"/>
          </w:tcPr>
          <w:p w14:paraId="6E01E9D4" w14:textId="1B91F7C7" w:rsidR="00C75804" w:rsidRPr="00C75804" w:rsidRDefault="00C75804"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4119025F" w14:textId="77777777" w:rsidR="00C75804" w:rsidRPr="00C75804" w:rsidRDefault="00C75804" w:rsidP="00C7580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C75804">
              <w:rPr>
                <w:rFonts w:eastAsia="Times New Roman" w:cs="Times New Roman"/>
                <w:color w:val="000000" w:themeColor="text1"/>
                <w:sz w:val="18"/>
                <w:szCs w:val="18"/>
                <w:lang w:eastAsia="tr-TR"/>
              </w:rPr>
              <w:t>● Yönetişim modeli ve organizasyon şeması</w:t>
            </w:r>
          </w:p>
          <w:p w14:paraId="777CCA6E" w14:textId="76092776" w:rsidR="00C75804" w:rsidRPr="00C75804" w:rsidRDefault="00C75804" w:rsidP="00C7580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C75804">
              <w:rPr>
                <w:rFonts w:eastAsia="Times New Roman" w:cs="Times New Roman"/>
                <w:color w:val="000000" w:themeColor="text1"/>
                <w:sz w:val="18"/>
                <w:szCs w:val="18"/>
                <w:lang w:eastAsia="tr-TR"/>
              </w:rPr>
              <w:t xml:space="preserve">● </w:t>
            </w:r>
            <w:r w:rsidR="00031343">
              <w:rPr>
                <w:rFonts w:eastAsia="Times New Roman" w:cs="Times New Roman"/>
                <w:color w:val="000000" w:themeColor="text1"/>
                <w:sz w:val="18"/>
                <w:szCs w:val="18"/>
                <w:lang w:eastAsia="tr-TR"/>
              </w:rPr>
              <w:t>Birimin</w:t>
            </w:r>
            <w:r w:rsidRPr="00C75804">
              <w:rPr>
                <w:rFonts w:eastAsia="Times New Roman" w:cs="Times New Roman"/>
                <w:color w:val="000000" w:themeColor="text1"/>
                <w:sz w:val="18"/>
                <w:szCs w:val="18"/>
                <w:lang w:eastAsia="tr-TR"/>
              </w:rPr>
              <w:t xml:space="preserve"> yönetişim ve idari alanlarla ilgili politikasını ve stratejik amaçlarını uyguladığına dair uygulamalar/kanıtlar</w:t>
            </w:r>
          </w:p>
          <w:p w14:paraId="096EC896" w14:textId="77777777" w:rsidR="00C75804" w:rsidRPr="00C75804" w:rsidRDefault="00C75804" w:rsidP="00C7580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C75804">
              <w:rPr>
                <w:rFonts w:eastAsia="Times New Roman" w:cs="Times New Roman"/>
                <w:color w:val="000000" w:themeColor="text1"/>
                <w:sz w:val="18"/>
                <w:szCs w:val="18"/>
                <w:lang w:eastAsia="tr-TR"/>
              </w:rPr>
              <w:t xml:space="preserve">● Yönetişim ve </w:t>
            </w:r>
            <w:proofErr w:type="spellStart"/>
            <w:r w:rsidRPr="00C75804">
              <w:rPr>
                <w:rFonts w:eastAsia="Times New Roman" w:cs="Times New Roman"/>
                <w:color w:val="000000" w:themeColor="text1"/>
                <w:sz w:val="18"/>
                <w:szCs w:val="18"/>
                <w:lang w:eastAsia="tr-TR"/>
              </w:rPr>
              <w:t>organizasyonel</w:t>
            </w:r>
            <w:proofErr w:type="spellEnd"/>
            <w:r w:rsidRPr="00C75804">
              <w:rPr>
                <w:rFonts w:eastAsia="Times New Roman" w:cs="Times New Roman"/>
                <w:color w:val="000000" w:themeColor="text1"/>
                <w:sz w:val="18"/>
                <w:szCs w:val="18"/>
                <w:lang w:eastAsia="tr-TR"/>
              </w:rPr>
              <w:t xml:space="preserve"> yapılanma uygulamalarına ilişkin izleme ve iyileştirme kanıtları </w:t>
            </w:r>
          </w:p>
          <w:p w14:paraId="5A746AF7" w14:textId="6E7A9498" w:rsidR="00C75804" w:rsidRPr="00C75804" w:rsidRDefault="00C75804" w:rsidP="00E339E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C75804">
              <w:rPr>
                <w:rFonts w:eastAsia="Times New Roman" w:cs="Times New Roman"/>
                <w:color w:val="000000" w:themeColor="text1"/>
                <w:sz w:val="18"/>
                <w:szCs w:val="18"/>
                <w:lang w:eastAsia="tr-TR"/>
              </w:rPr>
              <w:t>● Standart uygu</w:t>
            </w:r>
            <w:r w:rsidR="00E339ED">
              <w:rPr>
                <w:rFonts w:eastAsia="Times New Roman" w:cs="Times New Roman"/>
                <w:color w:val="000000" w:themeColor="text1"/>
                <w:sz w:val="18"/>
                <w:szCs w:val="18"/>
                <w:lang w:eastAsia="tr-TR"/>
              </w:rPr>
              <w:t xml:space="preserve">lamalar ve mevzuatın yanı sıra Birimin </w:t>
            </w:r>
            <w:r w:rsidRPr="00C75804">
              <w:rPr>
                <w:rFonts w:eastAsia="Times New Roman" w:cs="Times New Roman"/>
                <w:color w:val="000000" w:themeColor="text1"/>
                <w:sz w:val="18"/>
                <w:szCs w:val="18"/>
                <w:lang w:eastAsia="tr-TR"/>
              </w:rPr>
              <w:t>ihtiyaçları doğrultusunda geliştirdiği özgün yaklaşım ve uygulamalarına ilişkin kanıtlar</w:t>
            </w:r>
          </w:p>
        </w:tc>
      </w:tr>
      <w:tr w:rsidR="00C75804" w:rsidRPr="00B627D3" w14:paraId="16C8B0E5"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292E3279" w14:textId="77777777" w:rsidR="00C75804" w:rsidRDefault="00C75804" w:rsidP="00C75804">
            <w:pPr>
              <w:jc w:val="both"/>
            </w:pPr>
            <w:r>
              <w:t>A.1.2. Liderlik</w:t>
            </w:r>
          </w:p>
          <w:p w14:paraId="104D8E25" w14:textId="77777777" w:rsidR="00C75804" w:rsidRDefault="00C75804" w:rsidP="007C0BC4">
            <w:pPr>
              <w:jc w:val="center"/>
            </w:pPr>
          </w:p>
        </w:tc>
        <w:tc>
          <w:tcPr>
            <w:tcW w:w="5219" w:type="dxa"/>
            <w:vAlign w:val="center"/>
          </w:tcPr>
          <w:p w14:paraId="0A52E27C" w14:textId="47FAB64C" w:rsidR="00C75804" w:rsidRDefault="00C75804" w:rsidP="00031343">
            <w:pPr>
              <w:jc w:val="both"/>
              <w:cnfStyle w:val="000000100000" w:firstRow="0" w:lastRow="0" w:firstColumn="0" w:lastColumn="0" w:oddVBand="0" w:evenVBand="0" w:oddHBand="1" w:evenHBand="0" w:firstRowFirstColumn="0" w:firstRowLastColumn="0" w:lastRowFirstColumn="0" w:lastRowLastColumn="0"/>
            </w:pPr>
            <w:r>
              <w:t xml:space="preserve">Birimlerde liderlik anlayışı ve koordinasyon kültürü yerleşmiştir. Liderler kurumun değerleri ve hedefleri doğrultusunda stratejilerinin yanı sıra; yetki paylaşımını, ilişkileri, zamanı, kurumsal motivasyon ve stresi de etkin ve dengeli biçimde </w:t>
            </w:r>
            <w:proofErr w:type="spellStart"/>
            <w:proofErr w:type="gramStart"/>
            <w:r>
              <w:t>yönetmektedir.Akademik</w:t>
            </w:r>
            <w:proofErr w:type="spellEnd"/>
            <w:proofErr w:type="gramEnd"/>
            <w:r>
              <w:t xml:space="preserve"> ve idari birimler ile yönetim arasında etkin bir iletişim ağı </w:t>
            </w:r>
            <w:r>
              <w:lastRenderedPageBreak/>
              <w:t>oluşturulmuştur. Liderlik süreçleri ve kalite güvencesi kültürünün içselleştirilmesi sürekli değerlendirilmektedir.</w:t>
            </w:r>
          </w:p>
        </w:tc>
        <w:tc>
          <w:tcPr>
            <w:tcW w:w="2555" w:type="dxa"/>
            <w:vAlign w:val="center"/>
          </w:tcPr>
          <w:p w14:paraId="28C755A3" w14:textId="77777777" w:rsidR="00C75804" w:rsidRPr="00C75804" w:rsidRDefault="00C75804"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58957553" w14:textId="302A041E" w:rsidR="00C75804" w:rsidRPr="00031343" w:rsidRDefault="00031343" w:rsidP="001D7D7F">
            <w:pPr>
              <w:pStyle w:val="ListeParagraf"/>
              <w:numPr>
                <w:ilvl w:val="0"/>
                <w:numId w:val="26"/>
              </w:numPr>
              <w:spacing w:after="0" w:line="240" w:lineRule="auto"/>
              <w:ind w:left="70" w:hanging="141"/>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tr-TR"/>
              </w:rPr>
            </w:pPr>
            <w:r>
              <w:rPr>
                <w:rFonts w:asciiTheme="minorHAnsi" w:eastAsia="Times New Roman" w:hAnsiTheme="minorHAnsi" w:cstheme="minorHAnsi"/>
                <w:color w:val="000000" w:themeColor="text1"/>
                <w:sz w:val="18"/>
                <w:szCs w:val="18"/>
                <w:lang w:eastAsia="tr-TR"/>
              </w:rPr>
              <w:t>Birim</w:t>
            </w:r>
            <w:r w:rsidR="00C75804" w:rsidRPr="00031343">
              <w:rPr>
                <w:rFonts w:asciiTheme="minorHAnsi" w:eastAsia="Times New Roman" w:hAnsiTheme="minorHAnsi" w:cstheme="minorHAnsi"/>
                <w:color w:val="000000" w:themeColor="text1"/>
                <w:sz w:val="18"/>
                <w:szCs w:val="18"/>
                <w:lang w:eastAsia="tr-TR"/>
              </w:rPr>
              <w:t xml:space="preserve"> yöneticilerinin liderlik özelliklerini ve yetkinliklerini ölçmek ve izlemek için kullanılan yöntemler, elde </w:t>
            </w:r>
            <w:r w:rsidR="00C75804" w:rsidRPr="00031343">
              <w:rPr>
                <w:rFonts w:eastAsia="Times New Roman" w:cstheme="minorHAnsi"/>
                <w:color w:val="000000" w:themeColor="text1"/>
                <w:sz w:val="18"/>
                <w:szCs w:val="18"/>
                <w:lang w:eastAsia="tr-TR"/>
              </w:rPr>
              <w:t xml:space="preserve">edilen izleme sonuçları ve bağlı iyileştirmeler </w:t>
            </w:r>
          </w:p>
          <w:p w14:paraId="67CC3796" w14:textId="42AD4CC2" w:rsidR="00C75804" w:rsidRPr="00C75804" w:rsidRDefault="00C75804" w:rsidP="00C7580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tr-TR"/>
              </w:rPr>
            </w:pPr>
            <w:r w:rsidRPr="00C75804">
              <w:rPr>
                <w:rFonts w:eastAsia="Times New Roman" w:cstheme="minorHAnsi"/>
                <w:color w:val="000000" w:themeColor="text1"/>
                <w:sz w:val="18"/>
                <w:szCs w:val="18"/>
                <w:lang w:eastAsia="tr-TR"/>
              </w:rPr>
              <w:t>●</w:t>
            </w:r>
            <w:r w:rsidR="00031343">
              <w:rPr>
                <w:rFonts w:eastAsia="Times New Roman" w:cstheme="minorHAnsi"/>
                <w:color w:val="000000" w:themeColor="text1"/>
                <w:sz w:val="18"/>
                <w:szCs w:val="18"/>
                <w:lang w:eastAsia="tr-TR"/>
              </w:rPr>
              <w:t xml:space="preserve"> Birimdek</w:t>
            </w:r>
            <w:r w:rsidRPr="00C75804">
              <w:rPr>
                <w:rFonts w:eastAsia="Times New Roman" w:cstheme="minorHAnsi"/>
                <w:color w:val="000000" w:themeColor="text1"/>
                <w:sz w:val="18"/>
                <w:szCs w:val="18"/>
                <w:lang w:eastAsia="tr-TR"/>
              </w:rPr>
              <w:t xml:space="preserve">i kalite kültürünün gelişimini ölçmek ve izlemek için kullanılan yöntemler, elde edilen izleme sonuçları ve bağlı iyileştirmeler </w:t>
            </w:r>
          </w:p>
          <w:p w14:paraId="207D54E1" w14:textId="40237B59" w:rsidR="00C75804" w:rsidRPr="00C75804" w:rsidRDefault="00C75804" w:rsidP="00C7580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tr-TR"/>
              </w:rPr>
            </w:pPr>
            <w:r w:rsidRPr="00C75804">
              <w:rPr>
                <w:rFonts w:eastAsia="Times New Roman" w:cstheme="minorHAnsi"/>
                <w:color w:val="000000" w:themeColor="text1"/>
                <w:sz w:val="18"/>
                <w:szCs w:val="18"/>
                <w:lang w:eastAsia="tr-TR"/>
              </w:rPr>
              <w:t xml:space="preserve">● Standart uygulamalar ve mevzuatın yanı sıra </w:t>
            </w:r>
            <w:proofErr w:type="spellStart"/>
            <w:r w:rsidR="00E339ED">
              <w:rPr>
                <w:rFonts w:eastAsia="Times New Roman" w:cstheme="minorHAnsi"/>
                <w:color w:val="000000" w:themeColor="text1"/>
                <w:sz w:val="18"/>
                <w:szCs w:val="18"/>
                <w:lang w:eastAsia="tr-TR"/>
              </w:rPr>
              <w:t>Brimin</w:t>
            </w:r>
            <w:proofErr w:type="spellEnd"/>
            <w:r w:rsidRPr="00C75804">
              <w:rPr>
                <w:rFonts w:eastAsia="Times New Roman" w:cstheme="minorHAnsi"/>
                <w:color w:val="000000" w:themeColor="text1"/>
                <w:sz w:val="18"/>
                <w:szCs w:val="18"/>
                <w:lang w:eastAsia="tr-TR"/>
              </w:rPr>
              <w:t xml:space="preserve"> ihtiyaçları doğrultusunda geliştirdiği özgün yaklaşım </w:t>
            </w:r>
          </w:p>
          <w:p w14:paraId="022D169A" w14:textId="032DF7FC" w:rsidR="00C75804" w:rsidRPr="00C75804" w:rsidRDefault="00C75804" w:rsidP="00C7580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C75804">
              <w:rPr>
                <w:rFonts w:eastAsia="Times New Roman" w:cstheme="minorHAnsi"/>
                <w:color w:val="000000" w:themeColor="text1"/>
                <w:sz w:val="18"/>
                <w:szCs w:val="18"/>
                <w:lang w:eastAsia="tr-TR"/>
              </w:rPr>
              <w:lastRenderedPageBreak/>
              <w:t>ve uygulamalarına ilişkin kanıtlar</w:t>
            </w:r>
          </w:p>
        </w:tc>
      </w:tr>
      <w:tr w:rsidR="00C75804" w:rsidRPr="00B627D3" w14:paraId="5EB161F7" w14:textId="77777777" w:rsidTr="00AE22B4">
        <w:trPr>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5472DA74" w14:textId="4708848C" w:rsidR="00C75804" w:rsidRDefault="00C75804" w:rsidP="00C75804">
            <w:pPr>
              <w:jc w:val="both"/>
            </w:pPr>
            <w:r>
              <w:lastRenderedPageBreak/>
              <w:t xml:space="preserve">A.1.3. </w:t>
            </w:r>
            <w:proofErr w:type="spellStart"/>
            <w:proofErr w:type="gramStart"/>
            <w:r w:rsidR="00031343">
              <w:t>Birimsel</w:t>
            </w:r>
            <w:proofErr w:type="spellEnd"/>
            <w:r w:rsidR="00031343">
              <w:t xml:space="preserve"> </w:t>
            </w:r>
            <w:r>
              <w:t xml:space="preserve"> dönüşüm</w:t>
            </w:r>
            <w:proofErr w:type="gramEnd"/>
            <w:r>
              <w:t xml:space="preserve"> kapasitesi</w:t>
            </w:r>
          </w:p>
          <w:p w14:paraId="492BDBBE" w14:textId="77777777" w:rsidR="00C75804" w:rsidRDefault="00C75804" w:rsidP="00C75804">
            <w:pPr>
              <w:jc w:val="both"/>
            </w:pPr>
          </w:p>
        </w:tc>
        <w:tc>
          <w:tcPr>
            <w:tcW w:w="5219" w:type="dxa"/>
            <w:vAlign w:val="center"/>
          </w:tcPr>
          <w:p w14:paraId="3736061E" w14:textId="48D740E0" w:rsidR="00C75804" w:rsidRDefault="00C75804" w:rsidP="00C75804">
            <w:pPr>
              <w:jc w:val="both"/>
              <w:cnfStyle w:val="000000000000" w:firstRow="0" w:lastRow="0" w:firstColumn="0" w:lastColumn="0" w:oddVBand="0" w:evenVBand="0" w:oddHBand="0" w:evenHBand="0" w:firstRowFirstColumn="0" w:firstRowLastColumn="0" w:lastRowFirstColumn="0" w:lastRowLastColumn="0"/>
            </w:pPr>
            <w:r>
              <w:t xml:space="preserve">Yükseköğretim ekosistemi içerisindeki değişimleri, küresel eğilimleri, ulusal hedefleri ve paydaş beklentilerini dikkate alarak </w:t>
            </w:r>
            <w:r w:rsidR="00031343">
              <w:t>Birimin</w:t>
            </w:r>
            <w:r>
              <w:t xml:space="preserve"> geleceğe hazır olmasını sağlayan çevik yönetim yetkinliği vardır. Geleceğe uyum için amaç, misyon ve hedefler doğrultusunda </w:t>
            </w:r>
            <w:r w:rsidR="00031343">
              <w:t>birimi</w:t>
            </w:r>
            <w:r>
              <w:t xml:space="preserve"> dönüştürmek üzere değişim yönetimi, kıyaslama, yenilik yönetimi gibi yaklaşımları </w:t>
            </w:r>
          </w:p>
          <w:p w14:paraId="3299DDD1" w14:textId="2E957954" w:rsidR="00C75804" w:rsidRDefault="00C75804" w:rsidP="00C75804">
            <w:pPr>
              <w:jc w:val="both"/>
              <w:cnfStyle w:val="000000000000" w:firstRow="0" w:lastRow="0" w:firstColumn="0" w:lastColumn="0" w:oddVBand="0" w:evenVBand="0" w:oddHBand="0" w:evenHBand="0" w:firstRowFirstColumn="0" w:firstRowLastColumn="0" w:lastRowFirstColumn="0" w:lastRowLastColumn="0"/>
            </w:pPr>
            <w:r>
              <w:t>kullanır ve kurumsal özgünlüğü güçlendirir.</w:t>
            </w:r>
          </w:p>
        </w:tc>
        <w:tc>
          <w:tcPr>
            <w:tcW w:w="2555" w:type="dxa"/>
            <w:vAlign w:val="center"/>
          </w:tcPr>
          <w:p w14:paraId="53DF73F1" w14:textId="77777777" w:rsidR="00C75804" w:rsidRPr="00C75804" w:rsidRDefault="00C75804"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134A4AEE" w14:textId="77777777" w:rsidR="00C75804" w:rsidRPr="00C75804" w:rsidRDefault="00C75804" w:rsidP="00AE22B4">
            <w:pPr>
              <w:pStyle w:val="ListeParagraf"/>
              <w:numPr>
                <w:ilvl w:val="0"/>
                <w:numId w:val="26"/>
              </w:numPr>
              <w:spacing w:after="0" w:line="240" w:lineRule="auto"/>
              <w:ind w:left="250" w:hanging="14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C75804">
              <w:rPr>
                <w:rFonts w:asciiTheme="minorHAnsi" w:eastAsia="Times New Roman" w:hAnsiTheme="minorHAnsi" w:cstheme="minorHAnsi"/>
                <w:color w:val="000000" w:themeColor="text1"/>
                <w:sz w:val="18"/>
                <w:szCs w:val="18"/>
                <w:lang w:eastAsia="tr-TR"/>
              </w:rPr>
              <w:t>Değişim yönetim modeli</w:t>
            </w:r>
          </w:p>
          <w:p w14:paraId="24294722" w14:textId="240A9343" w:rsidR="00C75804" w:rsidRPr="00C75804" w:rsidRDefault="00C75804" w:rsidP="00AE22B4">
            <w:pPr>
              <w:pStyle w:val="ListeParagraf"/>
              <w:numPr>
                <w:ilvl w:val="0"/>
                <w:numId w:val="26"/>
              </w:numPr>
              <w:spacing w:after="0" w:line="240" w:lineRule="auto"/>
              <w:ind w:left="250" w:hanging="14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C75804">
              <w:rPr>
                <w:rFonts w:asciiTheme="minorHAnsi" w:eastAsia="Times New Roman" w:hAnsiTheme="minorHAnsi" w:cstheme="minorHAnsi"/>
                <w:color w:val="000000" w:themeColor="text1"/>
                <w:sz w:val="18"/>
                <w:szCs w:val="18"/>
                <w:lang w:eastAsia="tr-TR"/>
              </w:rPr>
              <w:t>Değişim planları, yol haritaları</w:t>
            </w:r>
          </w:p>
          <w:p w14:paraId="6CE3A5D0" w14:textId="3267D5BD" w:rsidR="00C75804" w:rsidRPr="00AE22B4" w:rsidRDefault="00C75804" w:rsidP="001D7D7F">
            <w:pPr>
              <w:pStyle w:val="ListeParagraf"/>
              <w:numPr>
                <w:ilvl w:val="0"/>
                <w:numId w:val="26"/>
              </w:numPr>
              <w:spacing w:after="0" w:line="240" w:lineRule="auto"/>
              <w:ind w:left="250" w:hanging="14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AE22B4">
              <w:rPr>
                <w:rFonts w:asciiTheme="minorHAnsi" w:eastAsia="Times New Roman" w:hAnsiTheme="minorHAnsi" w:cstheme="minorHAnsi"/>
                <w:color w:val="000000" w:themeColor="text1"/>
                <w:sz w:val="18"/>
                <w:szCs w:val="18"/>
                <w:lang w:eastAsia="tr-TR"/>
              </w:rPr>
              <w:t>Yükseköğretim ekosisteminde ve temel fonksiyonları çevresinde meydana gelen değişime yönelik analiz raporları</w:t>
            </w:r>
          </w:p>
          <w:p w14:paraId="745D0EC0" w14:textId="0F43A58E" w:rsidR="00C75804" w:rsidRPr="00C75804" w:rsidRDefault="00C75804" w:rsidP="00AE22B4">
            <w:pPr>
              <w:pStyle w:val="ListeParagraf"/>
              <w:numPr>
                <w:ilvl w:val="0"/>
                <w:numId w:val="26"/>
              </w:numPr>
              <w:spacing w:after="0" w:line="240" w:lineRule="auto"/>
              <w:ind w:left="250" w:hanging="14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C75804">
              <w:rPr>
                <w:rFonts w:asciiTheme="minorHAnsi" w:eastAsia="Times New Roman" w:hAnsiTheme="minorHAnsi" w:cstheme="minorHAnsi"/>
                <w:color w:val="000000" w:themeColor="text1"/>
                <w:sz w:val="18"/>
                <w:szCs w:val="18"/>
                <w:lang w:eastAsia="tr-TR"/>
              </w:rPr>
              <w:t>Gelecek senaryoları</w:t>
            </w:r>
          </w:p>
          <w:p w14:paraId="310BD50F" w14:textId="055D2689" w:rsidR="00C75804" w:rsidRPr="00C75804" w:rsidRDefault="00C75804" w:rsidP="00AE22B4">
            <w:pPr>
              <w:pStyle w:val="ListeParagraf"/>
              <w:numPr>
                <w:ilvl w:val="0"/>
                <w:numId w:val="26"/>
              </w:numPr>
              <w:spacing w:after="0" w:line="240" w:lineRule="auto"/>
              <w:ind w:left="250" w:hanging="14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C75804">
              <w:rPr>
                <w:rFonts w:asciiTheme="minorHAnsi" w:eastAsia="Times New Roman" w:hAnsiTheme="minorHAnsi" w:cstheme="minorHAnsi"/>
                <w:color w:val="000000" w:themeColor="text1"/>
                <w:sz w:val="18"/>
                <w:szCs w:val="18"/>
                <w:lang w:eastAsia="tr-TR"/>
              </w:rPr>
              <w:t>Kıyaslama raporları</w:t>
            </w:r>
          </w:p>
          <w:p w14:paraId="2DF97D49" w14:textId="5FCAF053" w:rsidR="00C75804" w:rsidRPr="00C75804" w:rsidRDefault="00C75804" w:rsidP="00AE22B4">
            <w:pPr>
              <w:pStyle w:val="ListeParagraf"/>
              <w:numPr>
                <w:ilvl w:val="0"/>
                <w:numId w:val="26"/>
              </w:numPr>
              <w:spacing w:after="0" w:line="240" w:lineRule="auto"/>
              <w:ind w:left="250" w:hanging="14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C75804">
              <w:rPr>
                <w:rFonts w:asciiTheme="minorHAnsi" w:eastAsia="Times New Roman" w:hAnsiTheme="minorHAnsi" w:cstheme="minorHAnsi"/>
                <w:color w:val="000000" w:themeColor="text1"/>
                <w:sz w:val="18"/>
                <w:szCs w:val="18"/>
                <w:lang w:eastAsia="tr-TR"/>
              </w:rPr>
              <w:t>Yenilik yönetim sistemi</w:t>
            </w:r>
          </w:p>
          <w:p w14:paraId="57483561" w14:textId="1EE4F4F2" w:rsidR="00C75804" w:rsidRPr="00C75804" w:rsidRDefault="00C75804" w:rsidP="00AE22B4">
            <w:pPr>
              <w:pStyle w:val="ListeParagraf"/>
              <w:numPr>
                <w:ilvl w:val="0"/>
                <w:numId w:val="26"/>
              </w:numPr>
              <w:spacing w:after="0" w:line="240" w:lineRule="auto"/>
              <w:ind w:left="250" w:hanging="14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C75804">
              <w:rPr>
                <w:rFonts w:asciiTheme="minorHAnsi" w:eastAsia="Times New Roman" w:hAnsiTheme="minorHAnsi" w:cstheme="minorHAnsi"/>
                <w:color w:val="000000" w:themeColor="text1"/>
                <w:sz w:val="18"/>
                <w:szCs w:val="18"/>
                <w:lang w:eastAsia="tr-TR"/>
              </w:rPr>
              <w:t>Değişim ekipleri belgeleri</w:t>
            </w:r>
          </w:p>
          <w:p w14:paraId="3E6FB64C" w14:textId="7ED24CB9" w:rsidR="00C75804" w:rsidRPr="00C75804" w:rsidRDefault="00C75804" w:rsidP="00E339ED">
            <w:pPr>
              <w:pStyle w:val="ListeParagraf"/>
              <w:numPr>
                <w:ilvl w:val="0"/>
                <w:numId w:val="26"/>
              </w:numPr>
              <w:spacing w:after="0" w:line="240" w:lineRule="auto"/>
              <w:ind w:left="250" w:hanging="14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C75804">
              <w:rPr>
                <w:rFonts w:asciiTheme="minorHAnsi" w:eastAsia="Times New Roman" w:hAnsiTheme="minorHAnsi" w:cstheme="minorHAnsi"/>
                <w:color w:val="000000" w:themeColor="text1"/>
                <w:sz w:val="18"/>
                <w:szCs w:val="18"/>
                <w:lang w:eastAsia="tr-TR"/>
              </w:rPr>
              <w:t xml:space="preserve">Standart uygulamalar ve mevzuatın yanı sıra </w:t>
            </w:r>
            <w:r w:rsidR="00E339ED">
              <w:rPr>
                <w:rFonts w:asciiTheme="minorHAnsi" w:eastAsia="Times New Roman" w:hAnsiTheme="minorHAnsi" w:cstheme="minorHAnsi"/>
                <w:color w:val="000000" w:themeColor="text1"/>
                <w:sz w:val="18"/>
                <w:szCs w:val="18"/>
                <w:lang w:eastAsia="tr-TR"/>
              </w:rPr>
              <w:t>Birimin</w:t>
            </w:r>
            <w:r w:rsidRPr="00C75804">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kanıtlar</w:t>
            </w:r>
          </w:p>
        </w:tc>
      </w:tr>
      <w:tr w:rsidR="00C75804" w:rsidRPr="00B627D3" w14:paraId="01723700"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2D82530C" w14:textId="77777777" w:rsidR="00C75804" w:rsidRDefault="00C75804" w:rsidP="00C75804">
            <w:pPr>
              <w:jc w:val="both"/>
            </w:pPr>
            <w:r>
              <w:t>A.1.4. İç kalite güvencesi mekanizmaları</w:t>
            </w:r>
          </w:p>
          <w:p w14:paraId="590963D2" w14:textId="77777777" w:rsidR="00C75804" w:rsidRDefault="00C75804" w:rsidP="00C75804">
            <w:pPr>
              <w:jc w:val="both"/>
            </w:pPr>
          </w:p>
        </w:tc>
        <w:tc>
          <w:tcPr>
            <w:tcW w:w="5219" w:type="dxa"/>
            <w:vAlign w:val="center"/>
          </w:tcPr>
          <w:p w14:paraId="584762E7" w14:textId="22ACBF5E" w:rsidR="00C75804" w:rsidRDefault="00C75804" w:rsidP="00031343">
            <w:pPr>
              <w:jc w:val="both"/>
              <w:cnfStyle w:val="000000100000" w:firstRow="0" w:lastRow="0" w:firstColumn="0" w:lastColumn="0" w:oddVBand="0" w:evenVBand="0" w:oddHBand="1" w:evenHBand="0" w:firstRowFirstColumn="0" w:firstRowLastColumn="0" w:lastRowFirstColumn="0" w:lastRowLastColumn="0"/>
            </w:pPr>
            <w:r>
              <w:t xml:space="preserve">PUKÖ çevrimleri itibarı ile takvim yılı temelinde hangi işlem, süreç, mekanizmaların devreye gireceği planlanmış, akış şemaları belirlidir. Sorumluluklar ve yetkiler tanımlanmıştır. Gerçekleşen uygulamalar değerlendirilmektedir. Takvim yılı temelinde tasarlanmayan diğer kalite döngülerinin ise tüm katmanları içerdiği kanıtları </w:t>
            </w:r>
            <w:proofErr w:type="gramStart"/>
            <w:r>
              <w:t>ile  belirtilmiştir</w:t>
            </w:r>
            <w:proofErr w:type="gramEnd"/>
            <w:r>
              <w:t xml:space="preserve">, gerçekleşen uygulamalar değerlendirilmektedir. </w:t>
            </w:r>
            <w:r w:rsidR="00031343">
              <w:t>Birimin</w:t>
            </w:r>
            <w:r>
              <w:t xml:space="preserve"> Kalite Komisyonunun süreç ve uygulamaları tanımlıdır, kurum çalışanlarınca bilinir. Komisyon iç </w:t>
            </w:r>
            <w:proofErr w:type="gramStart"/>
            <w:r>
              <w:t>kalite  güvencesi</w:t>
            </w:r>
            <w:proofErr w:type="gramEnd"/>
            <w:r>
              <w:t xml:space="preserve"> sisteminin oluşturulması ve geliştirilmesinde  etkin rol alır, program akreditasyonu süreçlerine destek  verir. Komisyon gerçekleştirilen etkinliklerin </w:t>
            </w:r>
            <w:proofErr w:type="gramStart"/>
            <w:r>
              <w:t>sonuçlarını  değerlendirir</w:t>
            </w:r>
            <w:proofErr w:type="gramEnd"/>
            <w:r>
              <w:t xml:space="preserve">. Bu değerlendirmeler karar </w:t>
            </w:r>
            <w:proofErr w:type="gramStart"/>
            <w:r>
              <w:t>alma  mekanizmalarını</w:t>
            </w:r>
            <w:proofErr w:type="gramEnd"/>
            <w:r>
              <w:t xml:space="preserve"> etkiler. </w:t>
            </w:r>
          </w:p>
        </w:tc>
        <w:tc>
          <w:tcPr>
            <w:tcW w:w="2555" w:type="dxa"/>
            <w:vAlign w:val="center"/>
          </w:tcPr>
          <w:p w14:paraId="45AA1C2C" w14:textId="77777777" w:rsidR="00C75804" w:rsidRPr="00C75804" w:rsidRDefault="00C75804"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483AFBA6" w14:textId="221E5E0D" w:rsidR="00FC17B7" w:rsidRPr="00FC17B7" w:rsidRDefault="00FC17B7" w:rsidP="00AE22B4">
            <w:pPr>
              <w:pStyle w:val="ListeParagraf"/>
              <w:numPr>
                <w:ilvl w:val="0"/>
                <w:numId w:val="26"/>
              </w:numPr>
              <w:spacing w:after="0" w:line="240" w:lineRule="auto"/>
              <w:ind w:left="250" w:hanging="14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Kalite güvencesi rehberi gibi tanımlı süreç belgeleri, Kalite Komisyonu çalışma usul ve esasları</w:t>
            </w:r>
          </w:p>
          <w:p w14:paraId="19D4F07D" w14:textId="7A2DC86D" w:rsidR="00FC17B7" w:rsidRPr="00FC17B7" w:rsidRDefault="00FC17B7" w:rsidP="00AE22B4">
            <w:pPr>
              <w:pStyle w:val="ListeParagraf"/>
              <w:numPr>
                <w:ilvl w:val="0"/>
                <w:numId w:val="26"/>
              </w:numPr>
              <w:spacing w:after="0" w:line="240" w:lineRule="auto"/>
              <w:ind w:left="250" w:hanging="14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İş akış şemaları, takvim, görev ve sorumluluklar ve paydaşların rollerini gösteren kanıtlar</w:t>
            </w:r>
          </w:p>
          <w:p w14:paraId="191AB571" w14:textId="087F6E25" w:rsidR="00FC17B7" w:rsidRPr="00FC17B7" w:rsidRDefault="00FC17B7" w:rsidP="00AE22B4">
            <w:pPr>
              <w:pStyle w:val="ListeParagraf"/>
              <w:numPr>
                <w:ilvl w:val="0"/>
                <w:numId w:val="26"/>
              </w:numPr>
              <w:spacing w:after="0" w:line="240" w:lineRule="auto"/>
              <w:ind w:left="250" w:hanging="14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Bilgi Yönetim Sistemi</w:t>
            </w:r>
          </w:p>
          <w:p w14:paraId="56306531" w14:textId="66A22208" w:rsidR="00FC17B7" w:rsidRPr="001D7D7F" w:rsidRDefault="00FC17B7" w:rsidP="001D7D7F">
            <w:pPr>
              <w:pStyle w:val="ListeParagraf"/>
              <w:numPr>
                <w:ilvl w:val="0"/>
                <w:numId w:val="26"/>
              </w:numPr>
              <w:spacing w:after="0" w:line="240" w:lineRule="auto"/>
              <w:ind w:left="250" w:hanging="14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1D7D7F">
              <w:rPr>
                <w:rFonts w:asciiTheme="minorHAnsi" w:eastAsia="Times New Roman" w:hAnsiTheme="minorHAnsi" w:cstheme="minorHAnsi"/>
                <w:color w:val="000000" w:themeColor="text1"/>
                <w:sz w:val="18"/>
                <w:szCs w:val="18"/>
                <w:lang w:eastAsia="tr-TR"/>
              </w:rPr>
              <w:t xml:space="preserve"> Geri bildirim yöntemleri</w:t>
            </w:r>
          </w:p>
          <w:p w14:paraId="19A6FB12" w14:textId="143A3895" w:rsidR="00FC17B7" w:rsidRPr="00FC17B7" w:rsidRDefault="00FC17B7" w:rsidP="00AE22B4">
            <w:pPr>
              <w:pStyle w:val="ListeParagraf"/>
              <w:numPr>
                <w:ilvl w:val="0"/>
                <w:numId w:val="26"/>
              </w:numPr>
              <w:spacing w:after="0" w:line="240" w:lineRule="auto"/>
              <w:ind w:left="250" w:hanging="14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Paydaş katılımına ilişkin belgeler</w:t>
            </w:r>
          </w:p>
          <w:p w14:paraId="35FA9517" w14:textId="5FB32E5E" w:rsidR="00FC17B7" w:rsidRPr="00FC17B7" w:rsidRDefault="00FC17B7" w:rsidP="00AE22B4">
            <w:pPr>
              <w:pStyle w:val="ListeParagraf"/>
              <w:numPr>
                <w:ilvl w:val="0"/>
                <w:numId w:val="26"/>
              </w:numPr>
              <w:spacing w:after="0" w:line="240" w:lineRule="auto"/>
              <w:ind w:left="250" w:hanging="14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Yıllık izleme ve iyileştirme raporları</w:t>
            </w:r>
          </w:p>
          <w:p w14:paraId="2A079F2C" w14:textId="63E88954" w:rsidR="00C75804" w:rsidRPr="00FC17B7" w:rsidRDefault="00FC17B7" w:rsidP="00E339ED">
            <w:pPr>
              <w:pStyle w:val="ListeParagraf"/>
              <w:numPr>
                <w:ilvl w:val="0"/>
                <w:numId w:val="26"/>
              </w:numPr>
              <w:spacing w:after="0" w:line="240" w:lineRule="auto"/>
              <w:ind w:left="250" w:hanging="14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 xml:space="preserve">Standart uygulamalar ve mevzuatın yanı sıra </w:t>
            </w:r>
            <w:r w:rsidR="00E339ED">
              <w:rPr>
                <w:rFonts w:asciiTheme="minorHAnsi" w:eastAsia="Times New Roman" w:hAnsiTheme="minorHAnsi" w:cstheme="minorHAnsi"/>
                <w:color w:val="000000" w:themeColor="text1"/>
                <w:sz w:val="18"/>
                <w:szCs w:val="18"/>
                <w:lang w:eastAsia="tr-TR"/>
              </w:rPr>
              <w:t>Birimin</w:t>
            </w:r>
            <w:r w:rsidRPr="00FC17B7">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w:t>
            </w:r>
            <w:r>
              <w:rPr>
                <w:rFonts w:asciiTheme="minorHAnsi" w:eastAsia="Times New Roman" w:hAnsiTheme="minorHAnsi" w:cstheme="minorHAnsi"/>
                <w:color w:val="000000" w:themeColor="text1"/>
                <w:sz w:val="18"/>
                <w:szCs w:val="18"/>
                <w:lang w:eastAsia="tr-TR"/>
              </w:rPr>
              <w:t>r.</w:t>
            </w:r>
          </w:p>
        </w:tc>
      </w:tr>
      <w:tr w:rsidR="00FC17B7" w:rsidRPr="00B627D3" w14:paraId="383166A9" w14:textId="77777777" w:rsidTr="00AE22B4">
        <w:trPr>
          <w:trHeight w:val="410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16A00B06" w14:textId="5A68EF17" w:rsidR="00FC17B7" w:rsidRDefault="00FC17B7" w:rsidP="00C75804">
            <w:pPr>
              <w:jc w:val="both"/>
            </w:pPr>
            <w:r w:rsidRPr="00FC17B7">
              <w:lastRenderedPageBreak/>
              <w:t>A.1.5. Kamuoyunu bilgilendirme ve hesap verebilirlik</w:t>
            </w:r>
          </w:p>
        </w:tc>
        <w:tc>
          <w:tcPr>
            <w:tcW w:w="5219" w:type="dxa"/>
            <w:vAlign w:val="center"/>
          </w:tcPr>
          <w:p w14:paraId="55A5603E" w14:textId="77777777" w:rsidR="00FC17B7" w:rsidRDefault="00FC17B7" w:rsidP="00FC17B7">
            <w:pPr>
              <w:jc w:val="both"/>
              <w:cnfStyle w:val="000000000000" w:firstRow="0" w:lastRow="0" w:firstColumn="0" w:lastColumn="0" w:oddVBand="0" w:evenVBand="0" w:oddHBand="0" w:evenHBand="0" w:firstRowFirstColumn="0" w:firstRowLastColumn="0" w:lastRowFirstColumn="0" w:lastRowLastColumn="0"/>
            </w:pPr>
            <w:r>
              <w:t xml:space="preserve">Kamuoyunu bilgilendirme ilkesel olarak benimsenmiştir, </w:t>
            </w:r>
          </w:p>
          <w:p w14:paraId="14D392AA" w14:textId="24BFD92A" w:rsidR="00FC17B7" w:rsidRDefault="00FC17B7" w:rsidP="001D7D7F">
            <w:pPr>
              <w:jc w:val="both"/>
              <w:cnfStyle w:val="000000000000" w:firstRow="0" w:lastRow="0" w:firstColumn="0" w:lastColumn="0" w:oddVBand="0" w:evenVBand="0" w:oddHBand="0" w:evenHBand="0" w:firstRowFirstColumn="0" w:firstRowLastColumn="0" w:lastRowFirstColumn="0" w:lastRowLastColumn="0"/>
            </w:pPr>
            <w:r>
              <w:t xml:space="preserve">hangi kanalların nasıl kullanılacağı tasarlanmıştır, erişilebilir olarak ilan edilmiştir ve tüm bilgilendirme adımları sistematik olarak atılmaktadır. Kurum web sayfası doğru, güncel, ilgili ve kolayca erişilebilir bilgiyi vermektedir; bunun sağlanması için gerekli mekanizma mevcuttur. Sistematiktir, ilan edilen takvim çerçevesinde gerçekleştirilir, sorumluları nettir. Alınan geri beslemeler ile etkinliği değerlendirilmektedir. </w:t>
            </w:r>
            <w:r w:rsidR="001D7D7F">
              <w:t>Birimin</w:t>
            </w:r>
            <w:r>
              <w:t xml:space="preserve"> dış paydaşları, ilişkili olduğu yerel yönetimler, diğer üniversiteler, kamu kurumu kuruluşları, sivil toplum kuruluşları, sanayi ve yerel halk ile ilişkileri değerlendirilmektedir.</w:t>
            </w:r>
          </w:p>
        </w:tc>
        <w:tc>
          <w:tcPr>
            <w:tcW w:w="2555" w:type="dxa"/>
            <w:vAlign w:val="center"/>
          </w:tcPr>
          <w:p w14:paraId="13AE410D" w14:textId="77777777" w:rsidR="00FC17B7" w:rsidRPr="00C75804" w:rsidRDefault="00FC17B7"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7577B859" w14:textId="0C47A627" w:rsidR="00FC17B7" w:rsidRPr="00FC17B7" w:rsidRDefault="00FC17B7" w:rsidP="00AE22B4">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 xml:space="preserve">Kamuoyunu bilgilendirme ve hesap verebilirlik ile ilişkili olarak benimsenen ilke, </w:t>
            </w:r>
            <w:proofErr w:type="spellStart"/>
            <w:proofErr w:type="gramStart"/>
            <w:r w:rsidRPr="00FC17B7">
              <w:rPr>
                <w:rFonts w:asciiTheme="minorHAnsi" w:eastAsia="Times New Roman" w:hAnsiTheme="minorHAnsi" w:cstheme="minorHAnsi"/>
                <w:color w:val="000000" w:themeColor="text1"/>
                <w:sz w:val="18"/>
                <w:szCs w:val="18"/>
                <w:lang w:eastAsia="tr-TR"/>
              </w:rPr>
              <w:t>kural,yöntemler</w:t>
            </w:r>
            <w:proofErr w:type="spellEnd"/>
            <w:proofErr w:type="gramEnd"/>
            <w:r w:rsidRPr="00FC17B7">
              <w:rPr>
                <w:rFonts w:asciiTheme="minorHAnsi" w:eastAsia="Times New Roman" w:hAnsiTheme="minorHAnsi" w:cstheme="minorHAnsi"/>
                <w:color w:val="000000" w:themeColor="text1"/>
                <w:sz w:val="18"/>
                <w:szCs w:val="18"/>
                <w:lang w:eastAsia="tr-TR"/>
              </w:rPr>
              <w:t xml:space="preserve"> ve </w:t>
            </w:r>
            <w:proofErr w:type="spellStart"/>
            <w:r w:rsidRPr="00FC17B7">
              <w:rPr>
                <w:rFonts w:asciiTheme="minorHAnsi" w:eastAsia="Times New Roman" w:hAnsiTheme="minorHAnsi" w:cstheme="minorHAnsi"/>
                <w:color w:val="000000" w:themeColor="text1"/>
                <w:sz w:val="18"/>
                <w:szCs w:val="18"/>
                <w:lang w:eastAsia="tr-TR"/>
              </w:rPr>
              <w:t>bigilendirme</w:t>
            </w:r>
            <w:proofErr w:type="spellEnd"/>
            <w:r w:rsidRPr="00FC17B7">
              <w:rPr>
                <w:rFonts w:asciiTheme="minorHAnsi" w:eastAsia="Times New Roman" w:hAnsiTheme="minorHAnsi" w:cstheme="minorHAnsi"/>
                <w:color w:val="000000" w:themeColor="text1"/>
                <w:sz w:val="18"/>
                <w:szCs w:val="18"/>
                <w:lang w:eastAsia="tr-TR"/>
              </w:rPr>
              <w:t xml:space="preserve"> adımlarının ilan edildiğini gösteren kanıtlar</w:t>
            </w:r>
          </w:p>
          <w:p w14:paraId="0CE8222D" w14:textId="5B6CDF74" w:rsidR="00FC17B7" w:rsidRPr="00FC17B7" w:rsidRDefault="001D7D7F" w:rsidP="00AE22B4">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Pr>
                <w:rFonts w:asciiTheme="minorHAnsi" w:eastAsia="Times New Roman" w:hAnsiTheme="minorHAnsi" w:cstheme="minorHAnsi"/>
                <w:color w:val="000000" w:themeColor="text1"/>
                <w:sz w:val="18"/>
                <w:szCs w:val="18"/>
                <w:lang w:eastAsia="tr-TR"/>
              </w:rPr>
              <w:t>B</w:t>
            </w:r>
            <w:r w:rsidR="00FC17B7" w:rsidRPr="00FC17B7">
              <w:rPr>
                <w:rFonts w:asciiTheme="minorHAnsi" w:eastAsia="Times New Roman" w:hAnsiTheme="minorHAnsi" w:cstheme="minorHAnsi"/>
                <w:color w:val="000000" w:themeColor="text1"/>
                <w:sz w:val="18"/>
                <w:szCs w:val="18"/>
                <w:lang w:eastAsia="tr-TR"/>
              </w:rPr>
              <w:t xml:space="preserve">irimlerin internet sayfalarının güncel ve erişilebilir olduğuna dair kanıtlar </w:t>
            </w:r>
          </w:p>
          <w:p w14:paraId="43293C11" w14:textId="7BEA51D8" w:rsidR="00FC17B7" w:rsidRPr="00FC17B7" w:rsidRDefault="00FC17B7" w:rsidP="00AE22B4">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İç ve dış paydaşların kamuoyunu bilgilendirme ve hesap verebilirlikle ilgili memnuniyeti ve geri bildirimleri</w:t>
            </w:r>
          </w:p>
          <w:p w14:paraId="29E88FF4" w14:textId="1A7C9E2D" w:rsidR="00FC17B7" w:rsidRPr="00FC17B7" w:rsidRDefault="00FC17B7" w:rsidP="00AE22B4">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Kamuoyunu bilgilendirme ve hesap verebilirlik mekanizmalarına ilişkin izleme ve iyileştirme kanıtları</w:t>
            </w:r>
          </w:p>
          <w:p w14:paraId="1F025988" w14:textId="5E5CE249" w:rsidR="00FC17B7" w:rsidRPr="00FC17B7" w:rsidRDefault="00FC17B7" w:rsidP="00E339ED">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 xml:space="preserve">Standart uygulamalar ve mevzuatın yanı sıra </w:t>
            </w:r>
            <w:r w:rsidR="00E339ED">
              <w:rPr>
                <w:rFonts w:asciiTheme="minorHAnsi" w:eastAsia="Times New Roman" w:hAnsiTheme="minorHAnsi" w:cstheme="minorHAnsi"/>
                <w:color w:val="000000" w:themeColor="text1"/>
                <w:sz w:val="18"/>
                <w:szCs w:val="18"/>
                <w:lang w:eastAsia="tr-TR"/>
              </w:rPr>
              <w:t>Birimin</w:t>
            </w:r>
            <w:r w:rsidRPr="00FC17B7">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kanıtlar</w:t>
            </w:r>
          </w:p>
        </w:tc>
      </w:tr>
      <w:tr w:rsidR="00FC17B7" w:rsidRPr="00B627D3" w14:paraId="3B11DC88"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290ACFDA" w14:textId="77777777" w:rsidR="00FC17B7" w:rsidRDefault="00FC17B7" w:rsidP="00C75804">
            <w:pPr>
              <w:jc w:val="both"/>
            </w:pPr>
          </w:p>
        </w:tc>
        <w:tc>
          <w:tcPr>
            <w:tcW w:w="5219" w:type="dxa"/>
            <w:vAlign w:val="center"/>
          </w:tcPr>
          <w:p w14:paraId="1ED4A694" w14:textId="7340FA03" w:rsidR="00FC17B7" w:rsidRPr="00FC17B7" w:rsidRDefault="00FC17B7" w:rsidP="00FC17B7">
            <w:pPr>
              <w:jc w:val="center"/>
              <w:cnfStyle w:val="000000100000" w:firstRow="0" w:lastRow="0" w:firstColumn="0" w:lastColumn="0" w:oddVBand="0" w:evenVBand="0" w:oddHBand="1" w:evenHBand="0" w:firstRowFirstColumn="0" w:firstRowLastColumn="0" w:lastRowFirstColumn="0" w:lastRowLastColumn="0"/>
              <w:rPr>
                <w:b/>
              </w:rPr>
            </w:pPr>
            <w:r w:rsidRPr="00FC17B7">
              <w:rPr>
                <w:rFonts w:eastAsia="Times New Roman" w:cs="Times New Roman"/>
                <w:b/>
                <w:color w:val="1F4E79" w:themeColor="accent1" w:themeShade="80"/>
                <w:sz w:val="18"/>
                <w:szCs w:val="18"/>
                <w:lang w:eastAsia="tr-TR"/>
              </w:rPr>
              <w:t>A.2. Misyon ve Stratejik Amaçlar</w:t>
            </w:r>
          </w:p>
        </w:tc>
        <w:tc>
          <w:tcPr>
            <w:tcW w:w="2555" w:type="dxa"/>
            <w:vAlign w:val="center"/>
          </w:tcPr>
          <w:p w14:paraId="5F074113" w14:textId="77777777" w:rsidR="00FC17B7" w:rsidRPr="00C75804" w:rsidRDefault="00FC17B7"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3458506B" w14:textId="77777777" w:rsidR="00FC17B7" w:rsidRPr="00FC17B7" w:rsidRDefault="00FC17B7" w:rsidP="00FC17B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tr-TR"/>
              </w:rPr>
            </w:pPr>
          </w:p>
        </w:tc>
      </w:tr>
      <w:tr w:rsidR="00FC17B7" w:rsidRPr="00B627D3" w14:paraId="03FC5963" w14:textId="77777777" w:rsidTr="00AE22B4">
        <w:trPr>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56D75BC7" w14:textId="2CFFB8DB" w:rsidR="00FC17B7" w:rsidRDefault="00FC17B7" w:rsidP="00C75804">
            <w:pPr>
              <w:jc w:val="both"/>
            </w:pPr>
            <w:r w:rsidRPr="00FC17B7">
              <w:t>A.2.1. Misyon, vizyon ve politikalar</w:t>
            </w:r>
          </w:p>
        </w:tc>
        <w:tc>
          <w:tcPr>
            <w:tcW w:w="5219" w:type="dxa"/>
            <w:vAlign w:val="center"/>
          </w:tcPr>
          <w:p w14:paraId="1EE8C939" w14:textId="6B867948" w:rsidR="00FC17B7" w:rsidRPr="001D7D7F" w:rsidRDefault="00FC17B7" w:rsidP="00FC17B7">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FC17B7">
              <w:rPr>
                <w:rFonts w:eastAsia="Times New Roman" w:cs="Times New Roman"/>
                <w:sz w:val="18"/>
                <w:szCs w:val="18"/>
                <w:lang w:eastAsia="tr-TR"/>
              </w:rPr>
              <w:t>Misyon ve vizyon ifadesi tanımlanmıştır</w:t>
            </w:r>
            <w:r w:rsidR="001D7D7F">
              <w:rPr>
                <w:rFonts w:eastAsia="Times New Roman" w:cs="Times New Roman"/>
                <w:sz w:val="18"/>
                <w:szCs w:val="18"/>
                <w:lang w:eastAsia="tr-TR"/>
              </w:rPr>
              <w:t xml:space="preserve">. Birim </w:t>
            </w:r>
            <w:r w:rsidRPr="00FC17B7">
              <w:rPr>
                <w:rFonts w:eastAsia="Times New Roman" w:cs="Times New Roman"/>
                <w:sz w:val="18"/>
                <w:szCs w:val="18"/>
                <w:lang w:eastAsia="tr-TR"/>
              </w:rPr>
              <w:t xml:space="preserve">çalışanlarınca bilinir ve paylaşılır. Sürdürülebilir kalite güvencesi sistemini </w:t>
            </w:r>
            <w:proofErr w:type="gramStart"/>
            <w:r w:rsidRPr="00FC17B7">
              <w:rPr>
                <w:rFonts w:eastAsia="Times New Roman" w:cs="Times New Roman"/>
                <w:sz w:val="18"/>
                <w:szCs w:val="18"/>
                <w:lang w:eastAsia="tr-TR"/>
              </w:rPr>
              <w:t xml:space="preserve">ana </w:t>
            </w:r>
            <w:r>
              <w:rPr>
                <w:rFonts w:eastAsia="Times New Roman" w:cs="Times New Roman"/>
                <w:sz w:val="18"/>
                <w:szCs w:val="18"/>
                <w:lang w:eastAsia="tr-TR"/>
              </w:rPr>
              <w:t xml:space="preserve"> </w:t>
            </w:r>
            <w:r w:rsidRPr="00FC17B7">
              <w:rPr>
                <w:rFonts w:eastAsia="Times New Roman" w:cs="Times New Roman"/>
                <w:sz w:val="18"/>
                <w:szCs w:val="18"/>
                <w:lang w:eastAsia="tr-TR"/>
              </w:rPr>
              <w:t>hatlarıyla</w:t>
            </w:r>
            <w:proofErr w:type="gramEnd"/>
            <w:r w:rsidRPr="00FC17B7">
              <w:rPr>
                <w:rFonts w:eastAsia="Times New Roman" w:cs="Times New Roman"/>
                <w:sz w:val="18"/>
                <w:szCs w:val="18"/>
                <w:lang w:eastAsia="tr-TR"/>
              </w:rPr>
              <w:t xml:space="preserve"> tarif etmektedir. Kalite güvencesinin </w:t>
            </w:r>
            <w:proofErr w:type="gramStart"/>
            <w:r w:rsidRPr="00FC17B7">
              <w:rPr>
                <w:rFonts w:eastAsia="Times New Roman" w:cs="Times New Roman"/>
                <w:sz w:val="18"/>
                <w:szCs w:val="18"/>
                <w:lang w:eastAsia="tr-TR"/>
              </w:rPr>
              <w:t xml:space="preserve">yönetim </w:t>
            </w:r>
            <w:r>
              <w:rPr>
                <w:rFonts w:eastAsia="Times New Roman" w:cs="Times New Roman"/>
                <w:sz w:val="18"/>
                <w:szCs w:val="18"/>
                <w:lang w:eastAsia="tr-TR"/>
              </w:rPr>
              <w:t xml:space="preserve"> </w:t>
            </w:r>
            <w:r w:rsidRPr="00FC17B7">
              <w:rPr>
                <w:rFonts w:eastAsia="Times New Roman" w:cs="Times New Roman"/>
                <w:sz w:val="18"/>
                <w:szCs w:val="18"/>
                <w:lang w:eastAsia="tr-TR"/>
              </w:rPr>
              <w:t>şekli</w:t>
            </w:r>
            <w:proofErr w:type="gramEnd"/>
            <w:r w:rsidRPr="00FC17B7">
              <w:rPr>
                <w:rFonts w:eastAsia="Times New Roman" w:cs="Times New Roman"/>
                <w:sz w:val="18"/>
                <w:szCs w:val="18"/>
                <w:lang w:eastAsia="tr-TR"/>
              </w:rPr>
              <w:t xml:space="preserve">, yapılanması, temel mekanizmaları, merkezi kurgu ve </w:t>
            </w:r>
            <w:r>
              <w:rPr>
                <w:rFonts w:eastAsia="Times New Roman" w:cs="Times New Roman"/>
                <w:sz w:val="18"/>
                <w:szCs w:val="18"/>
                <w:lang w:eastAsia="tr-TR"/>
              </w:rPr>
              <w:t xml:space="preserve"> </w:t>
            </w:r>
            <w:r w:rsidRPr="00FC17B7">
              <w:rPr>
                <w:rFonts w:eastAsia="Times New Roman" w:cs="Times New Roman"/>
                <w:sz w:val="18"/>
                <w:szCs w:val="18"/>
                <w:lang w:eastAsia="tr-TR"/>
              </w:rPr>
              <w:t xml:space="preserve">birimlere erişimi açıklanmıştır. Aynı şekilde eğitim ve öğretim (uzaktan eğitimi </w:t>
            </w:r>
            <w:proofErr w:type="gramStart"/>
            <w:r w:rsidRPr="00FC17B7">
              <w:rPr>
                <w:rFonts w:eastAsia="Times New Roman" w:cs="Times New Roman"/>
                <w:sz w:val="18"/>
                <w:szCs w:val="18"/>
                <w:lang w:eastAsia="tr-TR"/>
              </w:rPr>
              <w:t xml:space="preserve">de </w:t>
            </w:r>
            <w:r>
              <w:rPr>
                <w:rFonts w:eastAsia="Times New Roman" w:cs="Times New Roman"/>
                <w:sz w:val="18"/>
                <w:szCs w:val="18"/>
                <w:lang w:eastAsia="tr-TR"/>
              </w:rPr>
              <w:t xml:space="preserve"> </w:t>
            </w:r>
            <w:r w:rsidRPr="00FC17B7">
              <w:rPr>
                <w:rFonts w:eastAsia="Times New Roman" w:cs="Times New Roman"/>
                <w:sz w:val="18"/>
                <w:szCs w:val="18"/>
                <w:lang w:eastAsia="tr-TR"/>
              </w:rPr>
              <w:t>kapsayacak</w:t>
            </w:r>
            <w:proofErr w:type="gramEnd"/>
            <w:r w:rsidRPr="00FC17B7">
              <w:rPr>
                <w:rFonts w:eastAsia="Times New Roman" w:cs="Times New Roman"/>
                <w:sz w:val="18"/>
                <w:szCs w:val="18"/>
                <w:lang w:eastAsia="tr-TR"/>
              </w:rPr>
              <w:t xml:space="preserve"> şekilde), araştırma ve geliştirme, toplumsal </w:t>
            </w:r>
            <w:r>
              <w:rPr>
                <w:rFonts w:eastAsia="Times New Roman" w:cs="Times New Roman"/>
                <w:sz w:val="18"/>
                <w:szCs w:val="18"/>
                <w:lang w:eastAsia="tr-TR"/>
              </w:rPr>
              <w:t xml:space="preserve"> </w:t>
            </w:r>
            <w:r w:rsidRPr="00FC17B7">
              <w:rPr>
                <w:rFonts w:eastAsia="Times New Roman" w:cs="Times New Roman"/>
                <w:sz w:val="18"/>
                <w:szCs w:val="18"/>
                <w:lang w:eastAsia="tr-TR"/>
              </w:rPr>
              <w:t xml:space="preserve">katkı, yönetişim sistemi ve </w:t>
            </w:r>
            <w:proofErr w:type="spellStart"/>
            <w:r w:rsidRPr="00FC17B7">
              <w:rPr>
                <w:rFonts w:eastAsia="Times New Roman" w:cs="Times New Roman"/>
                <w:sz w:val="18"/>
                <w:szCs w:val="18"/>
                <w:lang w:eastAsia="tr-TR"/>
              </w:rPr>
              <w:t>uluslararasılaşma</w:t>
            </w:r>
            <w:proofErr w:type="spellEnd"/>
            <w:r w:rsidRPr="00FC17B7">
              <w:rPr>
                <w:rFonts w:eastAsia="Times New Roman" w:cs="Times New Roman"/>
                <w:sz w:val="18"/>
                <w:szCs w:val="18"/>
                <w:lang w:eastAsia="tr-TR"/>
              </w:rPr>
              <w:t xml:space="preserve"> politikaları vardır ve kalite güvencesi polit</w:t>
            </w:r>
            <w:r w:rsidR="001D7D7F">
              <w:rPr>
                <w:rFonts w:eastAsia="Times New Roman" w:cs="Times New Roman"/>
                <w:sz w:val="18"/>
                <w:szCs w:val="18"/>
                <w:lang w:eastAsia="tr-TR"/>
              </w:rPr>
              <w:t xml:space="preserve">ikası için sayılan özellikleri </w:t>
            </w:r>
            <w:r w:rsidRPr="00FC17B7">
              <w:rPr>
                <w:rFonts w:eastAsia="Times New Roman" w:cs="Times New Roman"/>
                <w:sz w:val="18"/>
                <w:szCs w:val="18"/>
                <w:lang w:eastAsia="tr-TR"/>
              </w:rPr>
              <w:t>taşır. Bu politika ifadelerinin somut sonuçları, uygulamalara yansıyan etkileri vardır; örnekleri sunulabilir.</w:t>
            </w:r>
          </w:p>
        </w:tc>
        <w:tc>
          <w:tcPr>
            <w:tcW w:w="2555" w:type="dxa"/>
            <w:vAlign w:val="center"/>
          </w:tcPr>
          <w:p w14:paraId="637C40B5" w14:textId="77777777" w:rsidR="00FC17B7" w:rsidRPr="00C75804" w:rsidRDefault="00FC17B7"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329816DD" w14:textId="501CEA63" w:rsidR="00FC17B7" w:rsidRPr="00FC17B7" w:rsidRDefault="00FC17B7" w:rsidP="002F4C61">
            <w:pPr>
              <w:pStyle w:val="ListeParagraf"/>
              <w:numPr>
                <w:ilvl w:val="0"/>
                <w:numId w:val="26"/>
              </w:numPr>
              <w:spacing w:after="0" w:line="240" w:lineRule="auto"/>
              <w:ind w:left="159"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Misyon ve vizyon</w:t>
            </w:r>
          </w:p>
          <w:p w14:paraId="0FB1E87E" w14:textId="2DD8B195" w:rsidR="00FC17B7" w:rsidRPr="00FC17B7" w:rsidRDefault="00FC17B7" w:rsidP="002F4C61">
            <w:pPr>
              <w:pStyle w:val="ListeParagraf"/>
              <w:numPr>
                <w:ilvl w:val="0"/>
                <w:numId w:val="26"/>
              </w:numPr>
              <w:spacing w:after="0" w:line="240" w:lineRule="auto"/>
              <w:ind w:left="159"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Politika belgeleri (Eğitim ve öğretim politika belgesi uzaktan eğitimi de içermelidir)</w:t>
            </w:r>
          </w:p>
          <w:p w14:paraId="30CB5804" w14:textId="10FB5661" w:rsidR="00FC17B7" w:rsidRPr="00FC17B7" w:rsidRDefault="00FC17B7" w:rsidP="00E339ED">
            <w:pPr>
              <w:pStyle w:val="ListeParagraf"/>
              <w:numPr>
                <w:ilvl w:val="0"/>
                <w:numId w:val="26"/>
              </w:numPr>
              <w:spacing w:after="0" w:line="240" w:lineRule="auto"/>
              <w:ind w:left="159"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FC17B7">
              <w:rPr>
                <w:rFonts w:asciiTheme="minorHAnsi" w:eastAsia="Times New Roman" w:hAnsiTheme="minorHAnsi" w:cstheme="minorHAnsi"/>
                <w:color w:val="000000" w:themeColor="text1"/>
                <w:sz w:val="18"/>
                <w:szCs w:val="18"/>
                <w:lang w:eastAsia="tr-TR"/>
              </w:rPr>
              <w:t xml:space="preserve">Standart uygulamalar ve mevzuatın yanı sıra </w:t>
            </w:r>
            <w:r w:rsidR="00E339ED">
              <w:rPr>
                <w:rFonts w:asciiTheme="minorHAnsi" w:eastAsia="Times New Roman" w:hAnsiTheme="minorHAnsi" w:cstheme="minorHAnsi"/>
                <w:color w:val="000000" w:themeColor="text1"/>
                <w:sz w:val="18"/>
                <w:szCs w:val="18"/>
                <w:lang w:eastAsia="tr-TR"/>
              </w:rPr>
              <w:t>Birimin</w:t>
            </w:r>
            <w:r w:rsidRPr="00FC17B7">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kanıtlar</w:t>
            </w:r>
          </w:p>
        </w:tc>
      </w:tr>
      <w:tr w:rsidR="00FC17B7" w:rsidRPr="00B627D3" w14:paraId="67FC34A4"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673B16FA" w14:textId="77777777" w:rsidR="00FC17B7" w:rsidRPr="00FC17B7" w:rsidRDefault="00FC17B7" w:rsidP="00C75804">
            <w:pPr>
              <w:jc w:val="both"/>
            </w:pPr>
          </w:p>
        </w:tc>
        <w:tc>
          <w:tcPr>
            <w:tcW w:w="5219" w:type="dxa"/>
            <w:vAlign w:val="center"/>
          </w:tcPr>
          <w:p w14:paraId="60ED5D58" w14:textId="0F7EC794" w:rsidR="00FC17B7" w:rsidRPr="00FC17B7" w:rsidRDefault="00FC17B7" w:rsidP="00FC17B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FC17B7">
              <w:rPr>
                <w:rFonts w:eastAsia="Times New Roman" w:cs="Times New Roman"/>
                <w:b/>
                <w:color w:val="1F4E79" w:themeColor="accent1" w:themeShade="80"/>
                <w:sz w:val="18"/>
                <w:szCs w:val="18"/>
                <w:lang w:eastAsia="tr-TR"/>
              </w:rPr>
              <w:t>A.2. Misyon ve Stratejik Amaçlar</w:t>
            </w:r>
          </w:p>
        </w:tc>
        <w:tc>
          <w:tcPr>
            <w:tcW w:w="2555" w:type="dxa"/>
            <w:vAlign w:val="center"/>
          </w:tcPr>
          <w:p w14:paraId="0D22E1B9" w14:textId="77777777" w:rsidR="00FC17B7" w:rsidRPr="00C75804" w:rsidRDefault="00FC17B7"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0E3A2723" w14:textId="77777777" w:rsidR="00FC17B7" w:rsidRPr="00FC17B7" w:rsidRDefault="00FC17B7" w:rsidP="00FC17B7">
            <w:pPr>
              <w:pStyle w:val="ListeParagraf"/>
              <w:spacing w:after="0" w:line="240" w:lineRule="auto"/>
              <w:ind w:left="58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p>
        </w:tc>
      </w:tr>
      <w:tr w:rsidR="00FC17B7" w:rsidRPr="00B627D3" w14:paraId="4F18BDEF" w14:textId="77777777" w:rsidTr="00AE22B4">
        <w:trPr>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4F2EC07C" w14:textId="77777777" w:rsidR="00FC17B7" w:rsidRPr="00FC17B7" w:rsidRDefault="00FC17B7" w:rsidP="00FC17B7">
            <w:pPr>
              <w:jc w:val="center"/>
              <w:rPr>
                <w:rFonts w:eastAsia="Times New Roman" w:cs="Times New Roman"/>
                <w:b w:val="0"/>
                <w:sz w:val="18"/>
                <w:szCs w:val="18"/>
                <w:lang w:eastAsia="tr-TR"/>
              </w:rPr>
            </w:pPr>
            <w:r w:rsidRPr="00FC17B7">
              <w:rPr>
                <w:rFonts w:eastAsia="Times New Roman" w:cs="Times New Roman"/>
                <w:b w:val="0"/>
                <w:sz w:val="18"/>
                <w:szCs w:val="18"/>
                <w:lang w:eastAsia="tr-TR"/>
              </w:rPr>
              <w:t>A.2.2. Stratejik amaç ve hedefler</w:t>
            </w:r>
          </w:p>
          <w:p w14:paraId="09AC7F2A" w14:textId="77777777" w:rsidR="00FC17B7" w:rsidRPr="00FC17B7" w:rsidRDefault="00FC17B7" w:rsidP="00C75804">
            <w:pPr>
              <w:jc w:val="both"/>
              <w:rPr>
                <w:b w:val="0"/>
              </w:rPr>
            </w:pPr>
          </w:p>
        </w:tc>
        <w:tc>
          <w:tcPr>
            <w:tcW w:w="5219" w:type="dxa"/>
            <w:vAlign w:val="center"/>
          </w:tcPr>
          <w:p w14:paraId="39973704" w14:textId="236DD48B" w:rsidR="00FC17B7" w:rsidRPr="00FC17B7" w:rsidRDefault="00FC17B7" w:rsidP="001D7D7F">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FC17B7">
              <w:rPr>
                <w:rFonts w:eastAsia="Times New Roman" w:cs="Times New Roman"/>
                <w:sz w:val="18"/>
                <w:szCs w:val="18"/>
                <w:lang w:eastAsia="tr-TR"/>
              </w:rPr>
              <w:t xml:space="preserve">Stratejik Plan* kültürü ve geleneği vardır, mevcut dönemi kapsayan, kısa/orta uzun vadeli amaçlar, hedefler, alt hedefler, eylemler ve </w:t>
            </w:r>
            <w:proofErr w:type="gramStart"/>
            <w:r w:rsidRPr="00FC17B7">
              <w:rPr>
                <w:rFonts w:eastAsia="Times New Roman" w:cs="Times New Roman"/>
                <w:sz w:val="18"/>
                <w:szCs w:val="18"/>
                <w:lang w:eastAsia="tr-TR"/>
              </w:rPr>
              <w:t xml:space="preserve">bunların </w:t>
            </w:r>
            <w:r>
              <w:rPr>
                <w:rFonts w:eastAsia="Times New Roman" w:cs="Times New Roman"/>
                <w:sz w:val="18"/>
                <w:szCs w:val="18"/>
                <w:lang w:eastAsia="tr-TR"/>
              </w:rPr>
              <w:t xml:space="preserve"> </w:t>
            </w:r>
            <w:r w:rsidRPr="00FC17B7">
              <w:rPr>
                <w:rFonts w:eastAsia="Times New Roman" w:cs="Times New Roman"/>
                <w:sz w:val="18"/>
                <w:szCs w:val="18"/>
                <w:lang w:eastAsia="tr-TR"/>
              </w:rPr>
              <w:t>zamanlaması</w:t>
            </w:r>
            <w:proofErr w:type="gramEnd"/>
            <w:r w:rsidRPr="00FC17B7">
              <w:rPr>
                <w:rFonts w:eastAsia="Times New Roman" w:cs="Times New Roman"/>
                <w:sz w:val="18"/>
                <w:szCs w:val="18"/>
                <w:lang w:eastAsia="tr-TR"/>
              </w:rPr>
              <w:t xml:space="preserve">, </w:t>
            </w:r>
            <w:proofErr w:type="spellStart"/>
            <w:r w:rsidRPr="00FC17B7">
              <w:rPr>
                <w:rFonts w:eastAsia="Times New Roman" w:cs="Times New Roman"/>
                <w:sz w:val="18"/>
                <w:szCs w:val="18"/>
                <w:lang w:eastAsia="tr-TR"/>
              </w:rPr>
              <w:t>önceliklendirilmesi</w:t>
            </w:r>
            <w:proofErr w:type="spellEnd"/>
            <w:r w:rsidRPr="00FC17B7">
              <w:rPr>
                <w:rFonts w:eastAsia="Times New Roman" w:cs="Times New Roman"/>
                <w:sz w:val="18"/>
                <w:szCs w:val="18"/>
                <w:lang w:eastAsia="tr-TR"/>
              </w:rPr>
              <w:t xml:space="preserve">, sorumluları, mali kaynakları bulunmaktadır, tüm paydaşların </w:t>
            </w:r>
            <w:r>
              <w:rPr>
                <w:rFonts w:eastAsia="Times New Roman" w:cs="Times New Roman"/>
                <w:sz w:val="18"/>
                <w:szCs w:val="18"/>
                <w:lang w:eastAsia="tr-TR"/>
              </w:rPr>
              <w:t xml:space="preserve"> </w:t>
            </w:r>
            <w:r w:rsidRPr="00FC17B7">
              <w:rPr>
                <w:rFonts w:eastAsia="Times New Roman" w:cs="Times New Roman"/>
                <w:sz w:val="18"/>
                <w:szCs w:val="18"/>
                <w:lang w:eastAsia="tr-TR"/>
              </w:rPr>
              <w:t xml:space="preserve">görüşü alınarak (özellikle stratejik paydaşlar) hazırlanmıştır. </w:t>
            </w:r>
          </w:p>
        </w:tc>
        <w:tc>
          <w:tcPr>
            <w:tcW w:w="2555" w:type="dxa"/>
            <w:vAlign w:val="center"/>
          </w:tcPr>
          <w:p w14:paraId="7926563D" w14:textId="77777777" w:rsidR="00FC17B7" w:rsidRPr="00C75804" w:rsidRDefault="00FC17B7"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29E57120" w14:textId="4FE481B9" w:rsidR="007F4CA4" w:rsidRPr="007F4CA4" w:rsidRDefault="007F4CA4" w:rsidP="002F4C61">
            <w:pPr>
              <w:pStyle w:val="ListeParagraf"/>
              <w:numPr>
                <w:ilvl w:val="0"/>
                <w:numId w:val="26"/>
              </w:numPr>
              <w:spacing w:after="0" w:line="240" w:lineRule="auto"/>
              <w:ind w:left="159" w:hanging="15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7F4CA4">
              <w:rPr>
                <w:rFonts w:asciiTheme="minorHAnsi" w:eastAsia="Times New Roman" w:hAnsiTheme="minorHAnsi" w:cstheme="minorHAnsi"/>
                <w:color w:val="000000" w:themeColor="text1"/>
                <w:sz w:val="18"/>
                <w:szCs w:val="18"/>
                <w:lang w:eastAsia="tr-TR"/>
              </w:rPr>
              <w:t>Kamuoyuna ilan edilmiş, kurumun stratejik amaç ve hedeflerini içeren dokümanlar (stratejik plan, strateji belgesi vb.) ve dokümanın geliştirilme süreci</w:t>
            </w:r>
          </w:p>
          <w:p w14:paraId="14E65AD4" w14:textId="1DCE106C" w:rsidR="007F4CA4" w:rsidRPr="007F4CA4" w:rsidRDefault="007F4CA4" w:rsidP="002F4C61">
            <w:pPr>
              <w:pStyle w:val="ListeParagraf"/>
              <w:numPr>
                <w:ilvl w:val="0"/>
                <w:numId w:val="26"/>
              </w:numPr>
              <w:spacing w:after="0" w:line="240" w:lineRule="auto"/>
              <w:ind w:left="159" w:hanging="15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7F4CA4">
              <w:rPr>
                <w:rFonts w:asciiTheme="minorHAnsi" w:eastAsia="Times New Roman" w:hAnsiTheme="minorHAnsi" w:cstheme="minorHAnsi"/>
                <w:color w:val="000000" w:themeColor="text1"/>
                <w:sz w:val="18"/>
                <w:szCs w:val="18"/>
                <w:lang w:eastAsia="tr-TR"/>
              </w:rPr>
              <w:t>Stratejik Planda yer alan göstergelerin yıllık gerçekleşme takibini ve iyileştirme önerilerini içeren performans raporları</w:t>
            </w:r>
          </w:p>
          <w:p w14:paraId="343AABE0" w14:textId="41C2AAB3" w:rsidR="007F4CA4" w:rsidRPr="007F4CA4" w:rsidRDefault="007F4CA4" w:rsidP="002F4C61">
            <w:pPr>
              <w:pStyle w:val="ListeParagraf"/>
              <w:numPr>
                <w:ilvl w:val="0"/>
                <w:numId w:val="26"/>
              </w:numPr>
              <w:spacing w:after="0" w:line="240" w:lineRule="auto"/>
              <w:ind w:left="159" w:hanging="15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7F4CA4">
              <w:rPr>
                <w:rFonts w:asciiTheme="minorHAnsi" w:eastAsia="Times New Roman" w:hAnsiTheme="minorHAnsi" w:cstheme="minorHAnsi"/>
                <w:color w:val="000000" w:themeColor="text1"/>
                <w:sz w:val="18"/>
                <w:szCs w:val="18"/>
                <w:lang w:eastAsia="tr-TR"/>
              </w:rPr>
              <w:t xml:space="preserve">Stratejik amaçlar ve hedefler kapsamında paydaşlardan gelen talep, </w:t>
            </w:r>
            <w:proofErr w:type="gramStart"/>
            <w:r w:rsidRPr="007F4CA4">
              <w:rPr>
                <w:rFonts w:asciiTheme="minorHAnsi" w:eastAsia="Times New Roman" w:hAnsiTheme="minorHAnsi" w:cstheme="minorHAnsi"/>
                <w:color w:val="000000" w:themeColor="text1"/>
                <w:sz w:val="18"/>
                <w:szCs w:val="18"/>
                <w:lang w:eastAsia="tr-TR"/>
              </w:rPr>
              <w:t>şikayet</w:t>
            </w:r>
            <w:proofErr w:type="gramEnd"/>
            <w:r w:rsidRPr="007F4CA4">
              <w:rPr>
                <w:rFonts w:asciiTheme="minorHAnsi" w:eastAsia="Times New Roman" w:hAnsiTheme="minorHAnsi" w:cstheme="minorHAnsi"/>
                <w:color w:val="000000" w:themeColor="text1"/>
                <w:sz w:val="18"/>
                <w:szCs w:val="18"/>
                <w:lang w:eastAsia="tr-TR"/>
              </w:rPr>
              <w:t xml:space="preserve"> vb. kapsayacak şekilde </w:t>
            </w:r>
            <w:proofErr w:type="spellStart"/>
            <w:r w:rsidRPr="007F4CA4">
              <w:rPr>
                <w:rFonts w:asciiTheme="minorHAnsi" w:eastAsia="Times New Roman" w:hAnsiTheme="minorHAnsi" w:cstheme="minorHAnsi"/>
                <w:color w:val="000000" w:themeColor="text1"/>
                <w:sz w:val="18"/>
                <w:szCs w:val="18"/>
                <w:lang w:eastAsia="tr-TR"/>
              </w:rPr>
              <w:t>uygulamların</w:t>
            </w:r>
            <w:proofErr w:type="spellEnd"/>
            <w:r w:rsidRPr="007F4CA4">
              <w:rPr>
                <w:rFonts w:asciiTheme="minorHAnsi" w:eastAsia="Times New Roman" w:hAnsiTheme="minorHAnsi" w:cstheme="minorHAnsi"/>
                <w:color w:val="000000" w:themeColor="text1"/>
                <w:sz w:val="18"/>
                <w:szCs w:val="18"/>
                <w:lang w:eastAsia="tr-TR"/>
              </w:rPr>
              <w:t xml:space="preserve"> sonuçlarını analiz eden iyileştirme raporları</w:t>
            </w:r>
          </w:p>
          <w:p w14:paraId="4EC74E6E" w14:textId="68A2D0BD" w:rsidR="00FC17B7" w:rsidRPr="007F4CA4" w:rsidRDefault="007F4CA4" w:rsidP="00E339ED">
            <w:pPr>
              <w:pStyle w:val="ListeParagraf"/>
              <w:numPr>
                <w:ilvl w:val="0"/>
                <w:numId w:val="26"/>
              </w:numPr>
              <w:spacing w:after="0" w:line="240" w:lineRule="auto"/>
              <w:ind w:left="159" w:hanging="15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7F4CA4">
              <w:rPr>
                <w:rFonts w:asciiTheme="minorHAnsi" w:eastAsia="Times New Roman" w:hAnsiTheme="minorHAnsi" w:cstheme="minorHAnsi"/>
                <w:color w:val="000000" w:themeColor="text1"/>
                <w:sz w:val="18"/>
                <w:szCs w:val="18"/>
                <w:lang w:eastAsia="tr-TR"/>
              </w:rPr>
              <w:t xml:space="preserve">Standart uygulamalar ve mevzuatın yanı sıra </w:t>
            </w:r>
            <w:proofErr w:type="gramStart"/>
            <w:r w:rsidR="00E339ED">
              <w:rPr>
                <w:rFonts w:asciiTheme="minorHAnsi" w:eastAsia="Times New Roman" w:hAnsiTheme="minorHAnsi" w:cstheme="minorHAnsi"/>
                <w:color w:val="000000" w:themeColor="text1"/>
                <w:sz w:val="18"/>
                <w:szCs w:val="18"/>
                <w:lang w:eastAsia="tr-TR"/>
              </w:rPr>
              <w:t xml:space="preserve">Birimin </w:t>
            </w:r>
            <w:r w:rsidRPr="007F4CA4">
              <w:rPr>
                <w:rFonts w:asciiTheme="minorHAnsi" w:eastAsia="Times New Roman" w:hAnsiTheme="minorHAnsi" w:cstheme="minorHAnsi"/>
                <w:color w:val="000000" w:themeColor="text1"/>
                <w:sz w:val="18"/>
                <w:szCs w:val="18"/>
                <w:lang w:eastAsia="tr-TR"/>
              </w:rPr>
              <w:t xml:space="preserve"> ihtiyaçları</w:t>
            </w:r>
            <w:proofErr w:type="gramEnd"/>
            <w:r w:rsidRPr="007F4CA4">
              <w:rPr>
                <w:rFonts w:asciiTheme="minorHAnsi" w:eastAsia="Times New Roman" w:hAnsiTheme="minorHAnsi" w:cstheme="minorHAnsi"/>
                <w:color w:val="000000" w:themeColor="text1"/>
                <w:sz w:val="18"/>
                <w:szCs w:val="18"/>
                <w:lang w:eastAsia="tr-TR"/>
              </w:rPr>
              <w:t xml:space="preserve"> doğrultusunda geliştirdiği özgün yaklaşım ve uygulamalarına ilişkin kanıtlar</w:t>
            </w:r>
          </w:p>
        </w:tc>
      </w:tr>
      <w:tr w:rsidR="007F4CA4" w:rsidRPr="00B627D3" w14:paraId="0DFC0537"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7BB405D4" w14:textId="72A40285" w:rsidR="007F4CA4" w:rsidRPr="00FC17B7" w:rsidRDefault="007F4CA4" w:rsidP="00FC17B7">
            <w:pPr>
              <w:jc w:val="center"/>
              <w:rPr>
                <w:rFonts w:eastAsia="Times New Roman" w:cs="Times New Roman"/>
                <w:sz w:val="18"/>
                <w:szCs w:val="18"/>
                <w:lang w:eastAsia="tr-TR"/>
              </w:rPr>
            </w:pPr>
            <w:r w:rsidRPr="007F4CA4">
              <w:rPr>
                <w:rFonts w:eastAsia="Times New Roman" w:cs="Times New Roman"/>
                <w:sz w:val="18"/>
                <w:szCs w:val="18"/>
                <w:lang w:eastAsia="tr-TR"/>
              </w:rPr>
              <w:lastRenderedPageBreak/>
              <w:t>A.2.3. Performans yönetimi</w:t>
            </w:r>
          </w:p>
        </w:tc>
        <w:tc>
          <w:tcPr>
            <w:tcW w:w="5219" w:type="dxa"/>
            <w:vAlign w:val="center"/>
          </w:tcPr>
          <w:p w14:paraId="44509C5D" w14:textId="2956498D" w:rsidR="007F4CA4" w:rsidRPr="00FC17B7" w:rsidRDefault="001D7D7F" w:rsidP="001D7D7F">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Pr>
                <w:rFonts w:eastAsia="Times New Roman" w:cs="Times New Roman"/>
                <w:sz w:val="18"/>
                <w:szCs w:val="18"/>
                <w:lang w:eastAsia="tr-TR"/>
              </w:rPr>
              <w:t>Birimde</w:t>
            </w:r>
            <w:r w:rsidR="007F4CA4" w:rsidRPr="007F4CA4">
              <w:rPr>
                <w:rFonts w:eastAsia="Times New Roman" w:cs="Times New Roman"/>
                <w:sz w:val="18"/>
                <w:szCs w:val="18"/>
                <w:lang w:eastAsia="tr-TR"/>
              </w:rPr>
              <w:t xml:space="preserve"> performans yönetim mekanizmaları 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Performans göstergelerinin iç kalite güvencesi sistemi ile nasıl ilişkilendirildiği tanımlanmış ve yazılıdır. Kararlara yansıma örnekleri mevcuttur. Yıllar içinde nasıl değiştiği takip edilmektedir, bu izlemenin sonuçları yazılıdır ve gerektiği şekilde kullanıldığına dair kanıtlar mevcuttur.</w:t>
            </w:r>
          </w:p>
        </w:tc>
        <w:tc>
          <w:tcPr>
            <w:tcW w:w="2555" w:type="dxa"/>
            <w:vAlign w:val="center"/>
          </w:tcPr>
          <w:p w14:paraId="638B697C" w14:textId="77777777" w:rsidR="007F4CA4" w:rsidRPr="00C75804" w:rsidRDefault="007F4CA4"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154B7F9A" w14:textId="77777777" w:rsidR="007F4CA4" w:rsidRPr="007F4CA4" w:rsidRDefault="007F4CA4" w:rsidP="002F4C61">
            <w:pPr>
              <w:pStyle w:val="ListeParagraf"/>
              <w:numPr>
                <w:ilvl w:val="0"/>
                <w:numId w:val="26"/>
              </w:numPr>
              <w:spacing w:after="0" w:line="240" w:lineRule="auto"/>
              <w:ind w:left="159" w:hanging="14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7F4CA4">
              <w:rPr>
                <w:rFonts w:asciiTheme="minorHAnsi" w:eastAsia="Times New Roman" w:hAnsiTheme="minorHAnsi" w:cstheme="minorHAnsi"/>
                <w:color w:val="000000" w:themeColor="text1"/>
                <w:sz w:val="18"/>
                <w:szCs w:val="18"/>
                <w:lang w:eastAsia="tr-TR"/>
              </w:rPr>
              <w:t>Performans yönetim prosedürlerine dair belgeler</w:t>
            </w:r>
          </w:p>
          <w:p w14:paraId="0C6AE93A" w14:textId="5F8A7D95" w:rsidR="007F4CA4" w:rsidRPr="007F4CA4" w:rsidRDefault="007F4CA4" w:rsidP="002F4C61">
            <w:pPr>
              <w:pStyle w:val="ListeParagraf"/>
              <w:numPr>
                <w:ilvl w:val="0"/>
                <w:numId w:val="26"/>
              </w:numPr>
              <w:spacing w:after="0" w:line="240" w:lineRule="auto"/>
              <w:ind w:left="159" w:hanging="14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7F4CA4">
              <w:rPr>
                <w:rFonts w:asciiTheme="minorHAnsi" w:eastAsia="Times New Roman" w:hAnsiTheme="minorHAnsi" w:cstheme="minorHAnsi"/>
                <w:color w:val="000000" w:themeColor="text1"/>
                <w:sz w:val="18"/>
                <w:szCs w:val="18"/>
                <w:lang w:eastAsia="tr-TR"/>
              </w:rPr>
              <w:t>Performans göstergeleri ve anahtar performans göstergeleri</w:t>
            </w:r>
          </w:p>
          <w:p w14:paraId="7C8204F9" w14:textId="58D36335" w:rsidR="007F4CA4" w:rsidRPr="007F4CA4" w:rsidRDefault="007F4CA4" w:rsidP="002F4C61">
            <w:pPr>
              <w:pStyle w:val="ListeParagraf"/>
              <w:numPr>
                <w:ilvl w:val="0"/>
                <w:numId w:val="26"/>
              </w:numPr>
              <w:spacing w:after="0" w:line="240" w:lineRule="auto"/>
              <w:ind w:left="159" w:hanging="14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7F4CA4">
              <w:rPr>
                <w:rFonts w:asciiTheme="minorHAnsi" w:eastAsia="Times New Roman" w:hAnsiTheme="minorHAnsi" w:cstheme="minorHAnsi"/>
                <w:color w:val="000000" w:themeColor="text1"/>
                <w:sz w:val="18"/>
                <w:szCs w:val="18"/>
                <w:lang w:eastAsia="tr-TR"/>
              </w:rPr>
              <w:t>Performans yönetimi sürecinin nasıl işlediğini gösteren kanıtlar</w:t>
            </w:r>
          </w:p>
          <w:p w14:paraId="2305B96C" w14:textId="6143E575" w:rsidR="007F4CA4" w:rsidRPr="007F4CA4" w:rsidRDefault="007F4CA4" w:rsidP="002F4C61">
            <w:pPr>
              <w:pStyle w:val="ListeParagraf"/>
              <w:numPr>
                <w:ilvl w:val="0"/>
                <w:numId w:val="26"/>
              </w:numPr>
              <w:spacing w:after="0" w:line="240" w:lineRule="auto"/>
              <w:ind w:left="159" w:hanging="14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7F4CA4">
              <w:rPr>
                <w:rFonts w:asciiTheme="minorHAnsi" w:eastAsia="Times New Roman" w:hAnsiTheme="minorHAnsi" w:cstheme="minorHAnsi"/>
                <w:color w:val="000000" w:themeColor="text1"/>
                <w:sz w:val="18"/>
                <w:szCs w:val="18"/>
                <w:lang w:eastAsia="tr-TR"/>
              </w:rPr>
              <w:t>Performans programı raporu</w:t>
            </w:r>
          </w:p>
          <w:p w14:paraId="2DA72C8B" w14:textId="54B9D999" w:rsidR="007F4CA4" w:rsidRPr="007F4CA4" w:rsidRDefault="007F4CA4" w:rsidP="002F4C61">
            <w:pPr>
              <w:pStyle w:val="ListeParagraf"/>
              <w:numPr>
                <w:ilvl w:val="0"/>
                <w:numId w:val="26"/>
              </w:numPr>
              <w:spacing w:after="0" w:line="240" w:lineRule="auto"/>
              <w:ind w:left="159" w:hanging="14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7F4CA4">
              <w:rPr>
                <w:rFonts w:asciiTheme="minorHAnsi" w:eastAsia="Times New Roman" w:hAnsiTheme="minorHAnsi" w:cstheme="minorHAnsi"/>
                <w:color w:val="000000" w:themeColor="text1"/>
                <w:sz w:val="18"/>
                <w:szCs w:val="18"/>
                <w:lang w:eastAsia="tr-TR"/>
              </w:rPr>
              <w:t>Performans yönetimi mekanizmalarının izlendiğine ve iyileştirildiğine dair kanıtlar</w:t>
            </w:r>
          </w:p>
          <w:p w14:paraId="765AA1BF" w14:textId="1D81D637" w:rsidR="007F4CA4" w:rsidRPr="007F4CA4" w:rsidRDefault="007F4CA4" w:rsidP="00E339ED">
            <w:pPr>
              <w:pStyle w:val="ListeParagraf"/>
              <w:numPr>
                <w:ilvl w:val="0"/>
                <w:numId w:val="26"/>
              </w:numPr>
              <w:spacing w:after="0" w:line="240" w:lineRule="auto"/>
              <w:ind w:left="159" w:hanging="142"/>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7F4CA4">
              <w:rPr>
                <w:rFonts w:asciiTheme="minorHAnsi" w:eastAsia="Times New Roman" w:hAnsiTheme="minorHAnsi" w:cstheme="minorHAnsi"/>
                <w:color w:val="000000" w:themeColor="text1"/>
                <w:sz w:val="18"/>
                <w:szCs w:val="18"/>
                <w:lang w:eastAsia="tr-TR"/>
              </w:rPr>
              <w:t>Standart uygulamala</w:t>
            </w:r>
            <w:r w:rsidR="00E339ED">
              <w:rPr>
                <w:rFonts w:asciiTheme="minorHAnsi" w:eastAsia="Times New Roman" w:hAnsiTheme="minorHAnsi" w:cstheme="minorHAnsi"/>
                <w:color w:val="000000" w:themeColor="text1"/>
                <w:sz w:val="18"/>
                <w:szCs w:val="18"/>
                <w:lang w:eastAsia="tr-TR"/>
              </w:rPr>
              <w:t>r ve mevzuatın yanı sıra Birimin</w:t>
            </w:r>
            <w:r w:rsidRPr="007F4CA4">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kanıtlar</w:t>
            </w:r>
          </w:p>
        </w:tc>
      </w:tr>
      <w:tr w:rsidR="002F4C61" w:rsidRPr="00B627D3" w14:paraId="140BFB22" w14:textId="77777777" w:rsidTr="00AE22B4">
        <w:trPr>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5DC1DCA1" w14:textId="5B82E78E" w:rsidR="002F4C61" w:rsidRPr="002F4C61" w:rsidRDefault="002F4C61" w:rsidP="00FC17B7">
            <w:pPr>
              <w:jc w:val="center"/>
              <w:rPr>
                <w:rFonts w:eastAsia="Times New Roman" w:cs="Times New Roman"/>
                <w:b w:val="0"/>
                <w:color w:val="1F4E79" w:themeColor="accent1" w:themeShade="80"/>
                <w:sz w:val="18"/>
                <w:szCs w:val="18"/>
                <w:lang w:eastAsia="tr-TR"/>
              </w:rPr>
            </w:pPr>
          </w:p>
        </w:tc>
        <w:tc>
          <w:tcPr>
            <w:tcW w:w="5219" w:type="dxa"/>
            <w:vAlign w:val="center"/>
          </w:tcPr>
          <w:p w14:paraId="7139EC3E" w14:textId="47FA16EA" w:rsidR="002F4C61" w:rsidRPr="002F4C61" w:rsidRDefault="002F4C61" w:rsidP="007F4CA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1F4E79" w:themeColor="accent1" w:themeShade="80"/>
                <w:sz w:val="18"/>
                <w:szCs w:val="18"/>
                <w:lang w:eastAsia="tr-TR"/>
              </w:rPr>
            </w:pPr>
            <w:r w:rsidRPr="002F4C61">
              <w:rPr>
                <w:rFonts w:eastAsia="Times New Roman" w:cs="Times New Roman"/>
                <w:b/>
                <w:color w:val="1F4E79" w:themeColor="accent1" w:themeShade="80"/>
                <w:sz w:val="18"/>
                <w:szCs w:val="18"/>
                <w:lang w:eastAsia="tr-TR"/>
              </w:rPr>
              <w:t>A.3. Yönetim Sistemleri</w:t>
            </w:r>
          </w:p>
        </w:tc>
        <w:tc>
          <w:tcPr>
            <w:tcW w:w="2555" w:type="dxa"/>
            <w:vAlign w:val="center"/>
          </w:tcPr>
          <w:p w14:paraId="56290BF8" w14:textId="77777777" w:rsidR="002F4C61" w:rsidRPr="00C75804" w:rsidRDefault="002F4C61"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7FBD1643" w14:textId="77777777" w:rsidR="002F4C61" w:rsidRPr="007F4CA4" w:rsidRDefault="002F4C61" w:rsidP="00E339ED">
            <w:pPr>
              <w:pStyle w:val="ListeParagraf"/>
              <w:spacing w:after="0" w:line="240" w:lineRule="auto"/>
              <w:ind w:left="15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p>
        </w:tc>
      </w:tr>
      <w:tr w:rsidR="007F4CA4" w:rsidRPr="00B627D3" w14:paraId="527B60C5"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4C690600" w14:textId="14B08FC5" w:rsidR="007F4CA4" w:rsidRPr="007F4CA4" w:rsidRDefault="007F4CA4" w:rsidP="00FC17B7">
            <w:pPr>
              <w:jc w:val="center"/>
              <w:rPr>
                <w:rFonts w:eastAsia="Times New Roman" w:cs="Times New Roman"/>
                <w:sz w:val="18"/>
                <w:szCs w:val="18"/>
                <w:lang w:eastAsia="tr-TR"/>
              </w:rPr>
            </w:pPr>
            <w:r w:rsidRPr="007F4CA4">
              <w:rPr>
                <w:rFonts w:eastAsia="Times New Roman" w:cs="Times New Roman"/>
                <w:sz w:val="18"/>
                <w:szCs w:val="18"/>
                <w:lang w:eastAsia="tr-TR"/>
              </w:rPr>
              <w:t>A.3.1. Bilgi yönetim sistemi</w:t>
            </w:r>
          </w:p>
        </w:tc>
        <w:tc>
          <w:tcPr>
            <w:tcW w:w="5219" w:type="dxa"/>
            <w:vAlign w:val="center"/>
          </w:tcPr>
          <w:p w14:paraId="5D675201" w14:textId="360018B7" w:rsidR="007F4CA4" w:rsidRPr="007F4CA4" w:rsidRDefault="00E339ED" w:rsidP="007F4CA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Pr>
                <w:rFonts w:eastAsia="Times New Roman" w:cs="Times New Roman"/>
                <w:sz w:val="18"/>
                <w:szCs w:val="18"/>
                <w:lang w:eastAsia="tr-TR"/>
              </w:rPr>
              <w:t>Birimin</w:t>
            </w:r>
            <w:r w:rsidR="007F4CA4" w:rsidRPr="007F4CA4">
              <w:rPr>
                <w:rFonts w:eastAsia="Times New Roman" w:cs="Times New Roman"/>
                <w:sz w:val="18"/>
                <w:szCs w:val="18"/>
                <w:lang w:eastAsia="tr-TR"/>
              </w:rPr>
              <w:t xml:space="preserve"> önemli etkinlikleri ve süreçlerine ilişkin veriler toplanmakta, analiz edilmekte, raporlanmakta ve stratejik yönetim için kullanılmaktadır. Akademik ve idari birimlerin kullandıkları Bilgi Yönetim Sistemi entegredir ve kalite yönetim süreçlerini beslemektedir. Bilgi Yönetim Sistemi güvenliği, gizliliği ve güvenilirliği </w:t>
            </w:r>
          </w:p>
          <w:p w14:paraId="74181001" w14:textId="5FC1E4E0" w:rsidR="007F4CA4" w:rsidRPr="007F4CA4" w:rsidRDefault="007F4CA4" w:rsidP="007F4CA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7F4CA4">
              <w:rPr>
                <w:rFonts w:eastAsia="Times New Roman" w:cs="Times New Roman"/>
                <w:sz w:val="18"/>
                <w:szCs w:val="18"/>
                <w:lang w:eastAsia="tr-TR"/>
              </w:rPr>
              <w:t>sağlanmıştır.</w:t>
            </w:r>
          </w:p>
        </w:tc>
        <w:tc>
          <w:tcPr>
            <w:tcW w:w="2555" w:type="dxa"/>
            <w:vAlign w:val="center"/>
          </w:tcPr>
          <w:p w14:paraId="5A2AE6AE" w14:textId="77777777" w:rsidR="007F4CA4" w:rsidRPr="00C75804" w:rsidRDefault="007F4CA4"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73652E86" w14:textId="77777777" w:rsidR="002F4C61" w:rsidRPr="002F4C61" w:rsidRDefault="002F4C61" w:rsidP="002F4C61">
            <w:pPr>
              <w:pStyle w:val="ListeParagraf"/>
              <w:numPr>
                <w:ilvl w:val="0"/>
                <w:numId w:val="26"/>
              </w:numPr>
              <w:spacing w:after="0" w:line="240" w:lineRule="auto"/>
              <w:ind w:left="159" w:hanging="21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Bilgi Yönetim Sistemi ve bu sistemin fonksiyonlarına ilişkin kanıtlar</w:t>
            </w:r>
          </w:p>
          <w:p w14:paraId="0BB6BF0C" w14:textId="2DB89DD8" w:rsidR="002F4C61" w:rsidRPr="002F4C61" w:rsidRDefault="002F4C61" w:rsidP="002F4C61">
            <w:pPr>
              <w:pStyle w:val="ListeParagraf"/>
              <w:numPr>
                <w:ilvl w:val="0"/>
                <w:numId w:val="26"/>
              </w:numPr>
              <w:spacing w:after="0" w:line="240" w:lineRule="auto"/>
              <w:ind w:left="159" w:hanging="21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 xml:space="preserve">Kişisel Verilerin İşlenmesine yönelik süreçler ve uygulamalar </w:t>
            </w:r>
          </w:p>
          <w:p w14:paraId="7CCBE647" w14:textId="7ECBAACD" w:rsidR="002F4C61" w:rsidRPr="002F4C61" w:rsidRDefault="002F4C61" w:rsidP="002F4C61">
            <w:pPr>
              <w:pStyle w:val="ListeParagraf"/>
              <w:numPr>
                <w:ilvl w:val="0"/>
                <w:numId w:val="26"/>
              </w:numPr>
              <w:spacing w:after="0" w:line="240" w:lineRule="auto"/>
              <w:ind w:left="159" w:hanging="21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 xml:space="preserve"> Bilgi Yönetim Sistemi’nin izlenmesi ve iyileştirilmesine ilişkin kanıtlar </w:t>
            </w:r>
          </w:p>
          <w:p w14:paraId="354E3777" w14:textId="12B822C8" w:rsidR="002F4C61" w:rsidRPr="002F4C61" w:rsidRDefault="002F4C61" w:rsidP="002F4C61">
            <w:pPr>
              <w:pStyle w:val="ListeParagraf"/>
              <w:numPr>
                <w:ilvl w:val="0"/>
                <w:numId w:val="26"/>
              </w:numPr>
              <w:spacing w:after="0" w:line="240" w:lineRule="auto"/>
              <w:ind w:left="159" w:hanging="21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 xml:space="preserve">Bilgi güvenliğini ve güvenirliğini sağlamaya yönelik süreçler ve uygulamalar </w:t>
            </w:r>
          </w:p>
          <w:p w14:paraId="14B2ABDF" w14:textId="4F0A2ECA" w:rsidR="002F4C61" w:rsidRPr="002F4C61" w:rsidRDefault="002F4C61" w:rsidP="002F4C61">
            <w:pPr>
              <w:pStyle w:val="ListeParagraf"/>
              <w:numPr>
                <w:ilvl w:val="0"/>
                <w:numId w:val="26"/>
              </w:numPr>
              <w:spacing w:after="0" w:line="240" w:lineRule="auto"/>
              <w:ind w:left="159" w:hanging="21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Siber tehditlere yönelik risk, sızma testleri ve bağlı iyileştirmeler</w:t>
            </w:r>
          </w:p>
          <w:p w14:paraId="3AE085D7" w14:textId="50D0123B" w:rsidR="007F4CA4" w:rsidRPr="002F4C61" w:rsidRDefault="002F4C61" w:rsidP="00E339ED">
            <w:pPr>
              <w:pStyle w:val="ListeParagraf"/>
              <w:numPr>
                <w:ilvl w:val="0"/>
                <w:numId w:val="26"/>
              </w:numPr>
              <w:spacing w:after="0" w:line="240" w:lineRule="auto"/>
              <w:ind w:left="159" w:hanging="218"/>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 xml:space="preserve">Standart uygulamalar ve mevzuatın yanı sıra </w:t>
            </w:r>
            <w:r w:rsidR="00E339ED">
              <w:rPr>
                <w:rFonts w:asciiTheme="minorHAnsi" w:eastAsia="Times New Roman" w:hAnsiTheme="minorHAnsi" w:cstheme="minorHAnsi"/>
                <w:color w:val="000000" w:themeColor="text1"/>
                <w:sz w:val="18"/>
                <w:szCs w:val="18"/>
                <w:lang w:eastAsia="tr-TR"/>
              </w:rPr>
              <w:t>Birimin</w:t>
            </w:r>
            <w:r w:rsidRPr="002F4C61">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kanıtlar</w:t>
            </w:r>
          </w:p>
        </w:tc>
      </w:tr>
      <w:tr w:rsidR="002F4C61" w:rsidRPr="00B627D3" w14:paraId="6D786AC6" w14:textId="77777777" w:rsidTr="00AE22B4">
        <w:trPr>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4889C4FF" w14:textId="371D4B3A" w:rsidR="002F4C61" w:rsidRPr="007F4CA4" w:rsidRDefault="002F4C61" w:rsidP="00FC17B7">
            <w:pPr>
              <w:jc w:val="center"/>
              <w:rPr>
                <w:rFonts w:eastAsia="Times New Roman" w:cs="Times New Roman"/>
                <w:sz w:val="18"/>
                <w:szCs w:val="18"/>
                <w:lang w:eastAsia="tr-TR"/>
              </w:rPr>
            </w:pPr>
            <w:r w:rsidRPr="002F4C61">
              <w:rPr>
                <w:rFonts w:eastAsia="Times New Roman" w:cs="Times New Roman"/>
                <w:sz w:val="18"/>
                <w:szCs w:val="18"/>
                <w:lang w:eastAsia="tr-TR"/>
              </w:rPr>
              <w:t>A.3.2. İnsan kaynakları yönetimi</w:t>
            </w:r>
          </w:p>
        </w:tc>
        <w:tc>
          <w:tcPr>
            <w:tcW w:w="5219" w:type="dxa"/>
            <w:vAlign w:val="center"/>
          </w:tcPr>
          <w:p w14:paraId="6462D66F" w14:textId="1C32DB41" w:rsidR="002F4C61" w:rsidRPr="002F4C61" w:rsidRDefault="002F4C61" w:rsidP="002F4C61">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2F4C61">
              <w:rPr>
                <w:rFonts w:eastAsia="Times New Roman" w:cs="Times New Roman"/>
                <w:sz w:val="18"/>
                <w:szCs w:val="18"/>
                <w:lang w:eastAsia="tr-TR"/>
              </w:rPr>
              <w:t xml:space="preserve">İnsan kaynakları yönetimine ilişkin kurallar ve süreçler bulunmaktadır. Şeffaf şekilde yürütülen bu süreçler kurumda herkes tarafından bilinmektedir. Eğitim ve liyakat öncelikli kriter olup, yetkinliklerin arttırılması temel hedeftir. </w:t>
            </w:r>
            <w:proofErr w:type="spellStart"/>
            <w:r w:rsidRPr="002F4C61">
              <w:rPr>
                <w:rFonts w:eastAsia="Times New Roman" w:cs="Times New Roman"/>
                <w:sz w:val="18"/>
                <w:szCs w:val="18"/>
                <w:lang w:eastAsia="tr-TR"/>
              </w:rPr>
              <w:t>Çalışan</w:t>
            </w:r>
            <w:proofErr w:type="spellEnd"/>
            <w:r w:rsidRPr="002F4C61">
              <w:rPr>
                <w:rFonts w:eastAsia="Times New Roman" w:cs="Times New Roman"/>
                <w:sz w:val="18"/>
                <w:szCs w:val="18"/>
                <w:lang w:eastAsia="tr-TR"/>
              </w:rPr>
              <w:t xml:space="preserve"> (akademik-idari) memnuniyet, </w:t>
            </w:r>
            <w:proofErr w:type="gramStart"/>
            <w:r w:rsidRPr="002F4C61">
              <w:rPr>
                <w:rFonts w:eastAsia="Times New Roman" w:cs="Times New Roman"/>
                <w:sz w:val="18"/>
                <w:szCs w:val="18"/>
                <w:lang w:eastAsia="tr-TR"/>
              </w:rPr>
              <w:t>şikayet</w:t>
            </w:r>
            <w:proofErr w:type="gramEnd"/>
            <w:r w:rsidRPr="002F4C61">
              <w:rPr>
                <w:rFonts w:eastAsia="Times New Roman" w:cs="Times New Roman"/>
                <w:sz w:val="18"/>
                <w:szCs w:val="18"/>
                <w:lang w:eastAsia="tr-TR"/>
              </w:rPr>
              <w:t xml:space="preserve"> ve önerilerini belirlemek ve izlemek amacıyla </w:t>
            </w:r>
          </w:p>
          <w:p w14:paraId="68575420" w14:textId="70E68114" w:rsidR="002F4C61" w:rsidRPr="007F4CA4" w:rsidRDefault="002F4C61" w:rsidP="002F4C61">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2F4C61">
              <w:rPr>
                <w:rFonts w:eastAsia="Times New Roman" w:cs="Times New Roman"/>
                <w:sz w:val="18"/>
                <w:szCs w:val="18"/>
                <w:lang w:eastAsia="tr-TR"/>
              </w:rPr>
              <w:t>geliştirilmiş olan yöntem ve mekanizmalar uygulanmakta ve sonuçları değerlendirilerek iyileştirilmektedir.</w:t>
            </w:r>
          </w:p>
        </w:tc>
        <w:tc>
          <w:tcPr>
            <w:tcW w:w="2555" w:type="dxa"/>
            <w:vAlign w:val="center"/>
          </w:tcPr>
          <w:p w14:paraId="794336F3" w14:textId="77777777" w:rsidR="002F4C61" w:rsidRPr="00C75804" w:rsidRDefault="002F4C61"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6F92DDA8" w14:textId="29A6394E" w:rsidR="002F4C61" w:rsidRPr="002F4C61" w:rsidRDefault="002F4C61" w:rsidP="002F4C61">
            <w:pPr>
              <w:pStyle w:val="ListeParagraf"/>
              <w:numPr>
                <w:ilvl w:val="0"/>
                <w:numId w:val="26"/>
              </w:numPr>
              <w:spacing w:after="0" w:line="240" w:lineRule="auto"/>
              <w:ind w:left="159" w:hanging="15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İnsan kaynakları politikası ve hedefleri ve bunlara ilişkin uygulamalar (Yetkinlik, işe alınma, hizmet içi eğitim, teşvik ve ödüllendirme vb.)</w:t>
            </w:r>
          </w:p>
          <w:p w14:paraId="704E72A2" w14:textId="6250372A" w:rsidR="002F4C61" w:rsidRPr="002F4C61" w:rsidRDefault="002F4C61" w:rsidP="002F4C61">
            <w:pPr>
              <w:pStyle w:val="ListeParagraf"/>
              <w:numPr>
                <w:ilvl w:val="0"/>
                <w:numId w:val="26"/>
              </w:numPr>
              <w:spacing w:after="0" w:line="240" w:lineRule="auto"/>
              <w:ind w:left="159" w:hanging="15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 xml:space="preserve">Çalışan (akademik ve idari) memnuniyeti anketleri, uygulama sistematiği ve anket sonuçları </w:t>
            </w:r>
          </w:p>
          <w:p w14:paraId="0C90B3C1" w14:textId="7DF28C71" w:rsidR="002F4C61" w:rsidRPr="002F4C61" w:rsidRDefault="002F4C61" w:rsidP="002F4C61">
            <w:pPr>
              <w:pStyle w:val="ListeParagraf"/>
              <w:numPr>
                <w:ilvl w:val="0"/>
                <w:numId w:val="26"/>
              </w:numPr>
              <w:spacing w:after="0" w:line="240" w:lineRule="auto"/>
              <w:ind w:left="159" w:hanging="15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İnsan kaynakları yönetimi uygulamalarına ilişkin izleme ve iyileştirme kanıtları</w:t>
            </w:r>
          </w:p>
          <w:p w14:paraId="229FF4A0" w14:textId="6BD34997" w:rsidR="002F4C61" w:rsidRPr="002F4C61" w:rsidRDefault="002F4C61" w:rsidP="00E339ED">
            <w:pPr>
              <w:pStyle w:val="ListeParagraf"/>
              <w:numPr>
                <w:ilvl w:val="0"/>
                <w:numId w:val="26"/>
              </w:numPr>
              <w:spacing w:after="0" w:line="240" w:lineRule="auto"/>
              <w:ind w:left="159" w:hanging="15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 xml:space="preserve">Standart uygulamalar ve mevzuatın yanı sıra </w:t>
            </w:r>
            <w:r w:rsidR="00E339ED">
              <w:rPr>
                <w:rFonts w:asciiTheme="minorHAnsi" w:eastAsia="Times New Roman" w:hAnsiTheme="minorHAnsi" w:cstheme="minorHAnsi"/>
                <w:color w:val="000000" w:themeColor="text1"/>
                <w:sz w:val="18"/>
                <w:szCs w:val="18"/>
                <w:lang w:eastAsia="tr-TR"/>
              </w:rPr>
              <w:t>Birimin</w:t>
            </w:r>
            <w:r w:rsidRPr="002F4C61">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kanıtlar</w:t>
            </w:r>
          </w:p>
        </w:tc>
      </w:tr>
      <w:tr w:rsidR="002F4C61" w:rsidRPr="00B627D3" w14:paraId="141F031A"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43C004C2" w14:textId="19DA764E" w:rsidR="002F4C61" w:rsidRPr="002F4C61" w:rsidRDefault="002F4C61" w:rsidP="00FC17B7">
            <w:pPr>
              <w:jc w:val="center"/>
              <w:rPr>
                <w:rFonts w:eastAsia="Times New Roman" w:cs="Times New Roman"/>
                <w:sz w:val="18"/>
                <w:szCs w:val="18"/>
                <w:lang w:eastAsia="tr-TR"/>
              </w:rPr>
            </w:pPr>
            <w:r w:rsidRPr="002F4C61">
              <w:rPr>
                <w:rFonts w:eastAsia="Times New Roman" w:cs="Times New Roman"/>
                <w:sz w:val="18"/>
                <w:szCs w:val="18"/>
                <w:lang w:eastAsia="tr-TR"/>
              </w:rPr>
              <w:t>A.3.3. Finansal yönetim</w:t>
            </w:r>
          </w:p>
        </w:tc>
        <w:tc>
          <w:tcPr>
            <w:tcW w:w="5219" w:type="dxa"/>
            <w:vAlign w:val="center"/>
          </w:tcPr>
          <w:p w14:paraId="700CFFFD" w14:textId="29DF4773" w:rsidR="00E339ED" w:rsidRPr="002F4C61" w:rsidRDefault="002F4C61" w:rsidP="00E339ED">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2F4C61">
              <w:rPr>
                <w:rFonts w:eastAsia="Times New Roman" w:cs="Times New Roman"/>
                <w:sz w:val="18"/>
                <w:szCs w:val="18"/>
                <w:lang w:eastAsia="tr-TR"/>
              </w:rPr>
              <w:t xml:space="preserve">Temel gelir ve gider kalemleri tanımlanmıştır ve yıllar içinde izlenmektedir. </w:t>
            </w:r>
          </w:p>
          <w:p w14:paraId="38834DCF" w14:textId="23AA2433" w:rsidR="002F4C61" w:rsidRPr="002F4C61" w:rsidRDefault="002F4C61" w:rsidP="002F4C61">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p>
        </w:tc>
        <w:tc>
          <w:tcPr>
            <w:tcW w:w="2555" w:type="dxa"/>
            <w:vAlign w:val="center"/>
          </w:tcPr>
          <w:p w14:paraId="204CD50B" w14:textId="77777777" w:rsidR="002F4C61" w:rsidRPr="00C75804" w:rsidRDefault="002F4C61"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4F42E01A" w14:textId="4C4E72A4" w:rsidR="002F4C61" w:rsidRPr="002F4C61" w:rsidRDefault="002F4C61" w:rsidP="00E8491D">
            <w:pPr>
              <w:pStyle w:val="ListeParagraf"/>
              <w:numPr>
                <w:ilvl w:val="0"/>
                <w:numId w:val="26"/>
              </w:numPr>
              <w:spacing w:after="0" w:line="240" w:lineRule="auto"/>
              <w:ind w:left="250" w:hanging="25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Finansal kaynakların yönetimine ilişkin tanımlı süreçler ve uygulamalar (Kaynak dağılımı, kaynakların etkin ve verimli kullanılması, kaynak çeşitliliği)</w:t>
            </w:r>
          </w:p>
          <w:p w14:paraId="28579A76" w14:textId="65FF49FE" w:rsidR="002F4C61" w:rsidRPr="002F4C61" w:rsidRDefault="002F4C61" w:rsidP="00E8491D">
            <w:pPr>
              <w:pStyle w:val="ListeParagraf"/>
              <w:numPr>
                <w:ilvl w:val="0"/>
                <w:numId w:val="26"/>
              </w:numPr>
              <w:spacing w:after="0" w:line="240" w:lineRule="auto"/>
              <w:ind w:left="250" w:hanging="25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Finansal kaynakların planlama, kullanım ve izleme uygulamalarının kurumun stratejik planı ile uyumunu gösteren belgeler</w:t>
            </w:r>
          </w:p>
          <w:p w14:paraId="3793E0DB" w14:textId="61A7B0BA" w:rsidR="002F4C61" w:rsidRPr="002F4C61" w:rsidRDefault="002F4C61" w:rsidP="00E8491D">
            <w:pPr>
              <w:pStyle w:val="ListeParagraf"/>
              <w:numPr>
                <w:ilvl w:val="0"/>
                <w:numId w:val="26"/>
              </w:numPr>
              <w:spacing w:after="0" w:line="240" w:lineRule="auto"/>
              <w:ind w:left="250" w:hanging="25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Finansal kaynakların yönetimi süreçlerine ilişkin izleme raporları ve analizleri ve iyileştirme kanıtları</w:t>
            </w:r>
          </w:p>
          <w:p w14:paraId="3E95CE7A" w14:textId="29DFA077" w:rsidR="002F4C61" w:rsidRPr="002F4C61" w:rsidRDefault="002F4C61" w:rsidP="00E339ED">
            <w:pPr>
              <w:pStyle w:val="ListeParagraf"/>
              <w:numPr>
                <w:ilvl w:val="0"/>
                <w:numId w:val="26"/>
              </w:numPr>
              <w:spacing w:after="0" w:line="240" w:lineRule="auto"/>
              <w:ind w:left="250" w:hanging="25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 xml:space="preserve">Standart uygulamalar ve mevzuatın yanı sıra </w:t>
            </w:r>
            <w:r w:rsidR="00E339ED" w:rsidRPr="00E339ED">
              <w:rPr>
                <w:rFonts w:asciiTheme="minorHAnsi" w:eastAsia="Times New Roman" w:hAnsiTheme="minorHAnsi" w:cstheme="minorHAnsi"/>
                <w:color w:val="000000" w:themeColor="text1"/>
                <w:sz w:val="18"/>
                <w:szCs w:val="18"/>
                <w:lang w:eastAsia="tr-TR"/>
              </w:rPr>
              <w:t>Birimin</w:t>
            </w:r>
            <w:r w:rsidRPr="002F4C61">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kanıtlar</w:t>
            </w:r>
          </w:p>
        </w:tc>
      </w:tr>
      <w:tr w:rsidR="002F4C61" w:rsidRPr="00B627D3" w14:paraId="181811D8" w14:textId="77777777" w:rsidTr="00AE22B4">
        <w:trPr>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32CB4294" w14:textId="151CC254" w:rsidR="002F4C61" w:rsidRPr="002F4C61" w:rsidRDefault="002F4C61" w:rsidP="00FC17B7">
            <w:pPr>
              <w:jc w:val="center"/>
              <w:rPr>
                <w:rFonts w:eastAsia="Times New Roman" w:cs="Times New Roman"/>
                <w:sz w:val="18"/>
                <w:szCs w:val="18"/>
                <w:lang w:eastAsia="tr-TR"/>
              </w:rPr>
            </w:pPr>
            <w:r w:rsidRPr="002F4C61">
              <w:rPr>
                <w:rFonts w:eastAsia="Times New Roman" w:cs="Times New Roman"/>
                <w:sz w:val="18"/>
                <w:szCs w:val="18"/>
                <w:lang w:eastAsia="tr-TR"/>
              </w:rPr>
              <w:t>A.3.4. Süreç yönetimi</w:t>
            </w:r>
          </w:p>
        </w:tc>
        <w:tc>
          <w:tcPr>
            <w:tcW w:w="5219" w:type="dxa"/>
            <w:vAlign w:val="center"/>
          </w:tcPr>
          <w:p w14:paraId="3AC5EC40" w14:textId="0CC0B713" w:rsidR="002F4C61" w:rsidRPr="002F4C61" w:rsidRDefault="002F4C61" w:rsidP="002F4C61">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2F4C61">
              <w:rPr>
                <w:rFonts w:eastAsia="Times New Roman" w:cs="Times New Roman"/>
                <w:sz w:val="18"/>
                <w:szCs w:val="18"/>
                <w:lang w:eastAsia="tr-TR"/>
              </w:rPr>
              <w:t xml:space="preserve">Tüm etkinliklere ait süreçler ve alt süreçler (uzaktan eğitim dahil) tanımlıdır. Süreçlerdeki sorumlular, iş akışı, yönetim, sahiplenme yazılıdır ve kurumca içselleştirilmiştir. Süreç yönetiminin başarılı </w:t>
            </w:r>
            <w:r w:rsidRPr="002F4C61">
              <w:rPr>
                <w:rFonts w:eastAsia="Times New Roman" w:cs="Times New Roman"/>
                <w:sz w:val="18"/>
                <w:szCs w:val="18"/>
                <w:lang w:eastAsia="tr-TR"/>
              </w:rPr>
              <w:lastRenderedPageBreak/>
              <w:t>olduğunun kanıtları vardır. Sürekli süreç iyileştirme döngüsü</w:t>
            </w:r>
            <w:r>
              <w:rPr>
                <w:rFonts w:eastAsia="Times New Roman" w:cs="Times New Roman"/>
                <w:sz w:val="18"/>
                <w:szCs w:val="18"/>
                <w:lang w:eastAsia="tr-TR"/>
              </w:rPr>
              <w:t xml:space="preserve"> </w:t>
            </w:r>
            <w:r w:rsidRPr="002F4C61">
              <w:rPr>
                <w:rFonts w:eastAsia="Times New Roman" w:cs="Times New Roman"/>
                <w:sz w:val="18"/>
                <w:szCs w:val="18"/>
                <w:lang w:eastAsia="tr-TR"/>
              </w:rPr>
              <w:t>kurulmuştur.</w:t>
            </w:r>
          </w:p>
        </w:tc>
        <w:tc>
          <w:tcPr>
            <w:tcW w:w="2555" w:type="dxa"/>
            <w:vAlign w:val="center"/>
          </w:tcPr>
          <w:p w14:paraId="56052DD6" w14:textId="77777777" w:rsidR="002F4C61" w:rsidRPr="00C75804" w:rsidRDefault="002F4C61"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15AA0E0E" w14:textId="77777777" w:rsidR="002F4C61" w:rsidRPr="002F4C61" w:rsidRDefault="002F4C61" w:rsidP="00E8491D">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Süreç yönetim modeli ve/veya Süreç Yönetimi El Kitabı</w:t>
            </w:r>
          </w:p>
          <w:p w14:paraId="37E9FC1D" w14:textId="4B1439A8" w:rsidR="002F4C61" w:rsidRPr="002F4C61" w:rsidRDefault="002F4C61" w:rsidP="00E8491D">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Süreç Kılavuzları ve Süreç Sorumluları Eğitim Belgeleri</w:t>
            </w:r>
          </w:p>
          <w:p w14:paraId="2679B3E3" w14:textId="62F8D5D8" w:rsidR="002F4C61" w:rsidRPr="002F4C61" w:rsidRDefault="002F4C61" w:rsidP="00E8491D">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Süreç yönetimi uygulamaları (Uzaktan eğitim dahil)</w:t>
            </w:r>
          </w:p>
          <w:p w14:paraId="25F6CCA8" w14:textId="4973DC2E" w:rsidR="002F4C61" w:rsidRPr="002F4C61" w:rsidRDefault="002F4C61" w:rsidP="00E8491D">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lastRenderedPageBreak/>
              <w:t>Paydaş katılımına ilişkin kanıtlar</w:t>
            </w:r>
          </w:p>
          <w:p w14:paraId="0815FD8F" w14:textId="0777F993" w:rsidR="002F4C61" w:rsidRPr="002F4C61" w:rsidRDefault="002F4C61" w:rsidP="00E8491D">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Süreç yönetim mekanizmalarının izlenmesi ve iyileştirilmesine ilişkin kanıtlar</w:t>
            </w:r>
          </w:p>
          <w:p w14:paraId="1FBC5BBD" w14:textId="15F73344" w:rsidR="002F4C61" w:rsidRPr="00DA7AE8" w:rsidRDefault="002F4C61" w:rsidP="00E8491D">
            <w:pPr>
              <w:pStyle w:val="ListeParagraf"/>
              <w:numPr>
                <w:ilvl w:val="0"/>
                <w:numId w:val="26"/>
              </w:numPr>
              <w:spacing w:after="0" w:line="240" w:lineRule="auto"/>
              <w:ind w:left="109" w:hanging="109"/>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2F4C61">
              <w:rPr>
                <w:rFonts w:asciiTheme="minorHAnsi" w:eastAsia="Times New Roman" w:hAnsiTheme="minorHAnsi" w:cstheme="minorHAnsi"/>
                <w:color w:val="000000" w:themeColor="text1"/>
                <w:sz w:val="18"/>
                <w:szCs w:val="18"/>
                <w:lang w:eastAsia="tr-TR"/>
              </w:rPr>
              <w:t xml:space="preserve"> Standart uygulamalar ve mevzuatın yanı sıra kurumun ihtiyaçları doğrultusunda geliştirdiği </w:t>
            </w:r>
            <w:r w:rsidRPr="00DA7AE8">
              <w:rPr>
                <w:rFonts w:asciiTheme="minorHAnsi" w:eastAsia="Times New Roman" w:hAnsiTheme="minorHAnsi" w:cstheme="minorHAnsi"/>
                <w:color w:val="000000" w:themeColor="text1"/>
                <w:sz w:val="18"/>
                <w:szCs w:val="18"/>
                <w:lang w:eastAsia="tr-TR"/>
              </w:rPr>
              <w:t>özgün yaklaşım ve uygulamalarına ilişkin kanıtlar</w:t>
            </w:r>
          </w:p>
        </w:tc>
      </w:tr>
      <w:tr w:rsidR="00DA7AE8" w:rsidRPr="00B627D3" w14:paraId="32A0C652"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2E0B58A2" w14:textId="77777777" w:rsidR="00DA7AE8" w:rsidRPr="00DA7AE8" w:rsidRDefault="00DA7AE8" w:rsidP="00FC17B7">
            <w:pPr>
              <w:jc w:val="center"/>
              <w:rPr>
                <w:rFonts w:eastAsia="Times New Roman" w:cs="Times New Roman"/>
                <w:b w:val="0"/>
                <w:color w:val="1F4E79" w:themeColor="accent1" w:themeShade="80"/>
                <w:sz w:val="18"/>
                <w:szCs w:val="18"/>
                <w:lang w:eastAsia="tr-TR"/>
              </w:rPr>
            </w:pPr>
          </w:p>
        </w:tc>
        <w:tc>
          <w:tcPr>
            <w:tcW w:w="5219" w:type="dxa"/>
            <w:vAlign w:val="center"/>
          </w:tcPr>
          <w:p w14:paraId="04540F8E" w14:textId="677FC109" w:rsidR="00DA7AE8" w:rsidRPr="00DA7AE8" w:rsidRDefault="00DA7AE8" w:rsidP="002F4C61">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1F4E79" w:themeColor="accent1" w:themeShade="80"/>
                <w:sz w:val="18"/>
                <w:szCs w:val="18"/>
                <w:lang w:eastAsia="tr-TR"/>
              </w:rPr>
            </w:pPr>
            <w:r w:rsidRPr="00DA7AE8">
              <w:rPr>
                <w:rFonts w:eastAsia="Times New Roman" w:cs="Times New Roman"/>
                <w:b/>
                <w:color w:val="1F4E79" w:themeColor="accent1" w:themeShade="80"/>
                <w:sz w:val="18"/>
                <w:szCs w:val="18"/>
                <w:lang w:eastAsia="tr-TR"/>
              </w:rPr>
              <w:t>A.4. Paydaş Katılımı</w:t>
            </w:r>
          </w:p>
        </w:tc>
        <w:tc>
          <w:tcPr>
            <w:tcW w:w="2555" w:type="dxa"/>
            <w:vAlign w:val="center"/>
          </w:tcPr>
          <w:p w14:paraId="27E55FC1" w14:textId="77777777" w:rsidR="00DA7AE8" w:rsidRPr="00C75804" w:rsidRDefault="00DA7AE8"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25972630" w14:textId="77777777" w:rsidR="00DA7AE8" w:rsidRPr="002F4C61" w:rsidRDefault="00DA7AE8" w:rsidP="00DA7AE8">
            <w:pPr>
              <w:pStyle w:val="ListeParagraf"/>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p>
        </w:tc>
      </w:tr>
      <w:tr w:rsidR="00DA7AE8" w:rsidRPr="00B627D3" w14:paraId="6AAF9E51" w14:textId="77777777" w:rsidTr="00AE22B4">
        <w:trPr>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736FD3E3" w14:textId="2FAAC2D6" w:rsidR="00DA7AE8" w:rsidRPr="00DA7AE8" w:rsidRDefault="00DA7AE8" w:rsidP="00FC17B7">
            <w:pPr>
              <w:jc w:val="center"/>
              <w:rPr>
                <w:rFonts w:eastAsia="Times New Roman" w:cs="Times New Roman"/>
                <w:color w:val="1F4E79" w:themeColor="accent1" w:themeShade="80"/>
                <w:sz w:val="18"/>
                <w:szCs w:val="18"/>
                <w:lang w:eastAsia="tr-TR"/>
              </w:rPr>
            </w:pPr>
            <w:r w:rsidRPr="00DA7AE8">
              <w:rPr>
                <w:rFonts w:eastAsia="Times New Roman" w:cs="Times New Roman"/>
                <w:sz w:val="18"/>
                <w:szCs w:val="18"/>
                <w:lang w:eastAsia="tr-TR"/>
              </w:rPr>
              <w:t>A.4.1. İç ve dış paydaş katılımı</w:t>
            </w:r>
          </w:p>
        </w:tc>
        <w:tc>
          <w:tcPr>
            <w:tcW w:w="5219" w:type="dxa"/>
            <w:vAlign w:val="center"/>
          </w:tcPr>
          <w:p w14:paraId="2420AE11" w14:textId="13CB7E68" w:rsidR="00DA7AE8" w:rsidRPr="00DA7AE8" w:rsidRDefault="00DA7AE8" w:rsidP="00E339ED">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DA7AE8">
              <w:rPr>
                <w:rFonts w:eastAsia="Times New Roman" w:cs="Times New Roman"/>
                <w:sz w:val="18"/>
                <w:szCs w:val="18"/>
                <w:lang w:eastAsia="tr-TR"/>
              </w:rPr>
              <w:t>İç ve dış paydaşların karar alma, yönetişim ve iyileştirme süreçlerine katılım mekanizmaları tanımlanmıştır. G</w:t>
            </w:r>
            <w:r w:rsidR="00E339ED">
              <w:rPr>
                <w:rFonts w:eastAsia="Times New Roman" w:cs="Times New Roman"/>
                <w:sz w:val="18"/>
                <w:szCs w:val="18"/>
                <w:lang w:eastAsia="tr-TR"/>
              </w:rPr>
              <w:t>erçekleşen katılımın etkinliği</w:t>
            </w:r>
            <w:r w:rsidRPr="00DA7AE8">
              <w:rPr>
                <w:rFonts w:eastAsia="Times New Roman" w:cs="Times New Roman"/>
                <w:sz w:val="18"/>
                <w:szCs w:val="18"/>
                <w:lang w:eastAsia="tr-TR"/>
              </w:rPr>
              <w:t xml:space="preserve"> ve sürekliliği irdelenmektedir. Sonuçlar değerlendirilmekte ve bağlı iyileştirmeler gerçekleştirilmektedir.</w:t>
            </w:r>
          </w:p>
        </w:tc>
        <w:tc>
          <w:tcPr>
            <w:tcW w:w="2555" w:type="dxa"/>
            <w:vAlign w:val="center"/>
          </w:tcPr>
          <w:p w14:paraId="14C28CBB" w14:textId="77777777" w:rsidR="00DA7AE8" w:rsidRPr="00C75804" w:rsidRDefault="00DA7AE8"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41DD522B" w14:textId="28FC6568" w:rsidR="00DA7AE8" w:rsidRPr="00DA7AE8" w:rsidRDefault="00E339ED" w:rsidP="00DA7AE8">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Pr>
                <w:rFonts w:asciiTheme="minorHAnsi" w:eastAsia="Times New Roman" w:hAnsiTheme="minorHAnsi" w:cstheme="minorHAnsi"/>
                <w:color w:val="000000" w:themeColor="text1"/>
                <w:sz w:val="18"/>
                <w:szCs w:val="18"/>
                <w:lang w:eastAsia="tr-TR"/>
              </w:rPr>
              <w:t>Birimin</w:t>
            </w:r>
            <w:r w:rsidR="00DA7AE8" w:rsidRPr="00DA7AE8">
              <w:rPr>
                <w:rFonts w:asciiTheme="minorHAnsi" w:eastAsia="Times New Roman" w:hAnsiTheme="minorHAnsi" w:cstheme="minorHAnsi"/>
                <w:color w:val="000000" w:themeColor="text1"/>
                <w:sz w:val="18"/>
                <w:szCs w:val="18"/>
                <w:lang w:eastAsia="tr-TR"/>
              </w:rPr>
              <w:t xml:space="preserve"> süreçlerine özgü oluşturulmuş iç ve dış paydaş listesi ile paydaşların </w:t>
            </w:r>
            <w:proofErr w:type="spellStart"/>
            <w:r w:rsidR="00DA7AE8" w:rsidRPr="00DA7AE8">
              <w:rPr>
                <w:rFonts w:asciiTheme="minorHAnsi" w:eastAsia="Times New Roman" w:hAnsiTheme="minorHAnsi" w:cstheme="minorHAnsi"/>
                <w:color w:val="000000" w:themeColor="text1"/>
                <w:sz w:val="18"/>
                <w:szCs w:val="18"/>
                <w:lang w:eastAsia="tr-TR"/>
              </w:rPr>
              <w:t>önceliklendirilmesine</w:t>
            </w:r>
            <w:proofErr w:type="spellEnd"/>
            <w:r w:rsidR="00DA7AE8" w:rsidRPr="00DA7AE8">
              <w:rPr>
                <w:rFonts w:asciiTheme="minorHAnsi" w:eastAsia="Times New Roman" w:hAnsiTheme="minorHAnsi" w:cstheme="minorHAnsi"/>
                <w:color w:val="000000" w:themeColor="text1"/>
                <w:sz w:val="18"/>
                <w:szCs w:val="18"/>
                <w:lang w:eastAsia="tr-TR"/>
              </w:rPr>
              <w:t xml:space="preserve"> ilişkin kanıtlar</w:t>
            </w:r>
          </w:p>
          <w:p w14:paraId="18DCDE2E" w14:textId="0F0BA2BE" w:rsidR="00DA7AE8" w:rsidRPr="00DA7AE8" w:rsidRDefault="00DA7AE8" w:rsidP="00DA7AE8">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 xml:space="preserve">Paydaş görüşlerinin alınması sürecinde kullanılan veri toplama araçları ve yöntemi (Anketler, odak grup toplantıları, </w:t>
            </w:r>
            <w:proofErr w:type="spellStart"/>
            <w:r w:rsidRPr="00DA7AE8">
              <w:rPr>
                <w:rFonts w:asciiTheme="minorHAnsi" w:eastAsia="Times New Roman" w:hAnsiTheme="minorHAnsi" w:cstheme="minorHAnsi"/>
                <w:color w:val="000000" w:themeColor="text1"/>
                <w:sz w:val="18"/>
                <w:szCs w:val="18"/>
                <w:lang w:eastAsia="tr-TR"/>
              </w:rPr>
              <w:t>çalıştaylar</w:t>
            </w:r>
            <w:proofErr w:type="spellEnd"/>
            <w:r w:rsidRPr="00DA7AE8">
              <w:rPr>
                <w:rFonts w:asciiTheme="minorHAnsi" w:eastAsia="Times New Roman" w:hAnsiTheme="minorHAnsi" w:cstheme="minorHAnsi"/>
                <w:color w:val="000000" w:themeColor="text1"/>
                <w:sz w:val="18"/>
                <w:szCs w:val="18"/>
                <w:lang w:eastAsia="tr-TR"/>
              </w:rPr>
              <w:t>, bilgi yönetim sistemi vb.)</w:t>
            </w:r>
          </w:p>
          <w:p w14:paraId="6C4445AD" w14:textId="3816D5EE" w:rsidR="00DA7AE8" w:rsidRPr="00DA7AE8" w:rsidRDefault="00DA7AE8" w:rsidP="00DA7AE8">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Karar alma süreçlerinde paydaş katılımının sağlandığını gösteren belgeler</w:t>
            </w:r>
          </w:p>
          <w:p w14:paraId="1231FC2E" w14:textId="5221DF71" w:rsidR="00DA7AE8" w:rsidRPr="00DA7AE8" w:rsidRDefault="00DA7AE8" w:rsidP="00DA7AE8">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Paydaş katılım mekanizmalarının işleyişine ilişkin izleme ve iyileştirme kanıtları</w:t>
            </w:r>
          </w:p>
          <w:p w14:paraId="069DB183" w14:textId="7F0C39A0" w:rsidR="00DA7AE8" w:rsidRPr="00DA7AE8" w:rsidRDefault="00DA7AE8" w:rsidP="00E339ED">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 xml:space="preserve"> Standart uygulamalar ve mevzuatın yanı sıra </w:t>
            </w:r>
            <w:r w:rsidR="00E339ED">
              <w:rPr>
                <w:rFonts w:asciiTheme="minorHAnsi" w:eastAsia="Times New Roman" w:hAnsiTheme="minorHAnsi" w:cstheme="minorHAnsi"/>
                <w:color w:val="000000" w:themeColor="text1"/>
                <w:sz w:val="18"/>
                <w:szCs w:val="18"/>
                <w:lang w:eastAsia="tr-TR"/>
              </w:rPr>
              <w:t>Birimin</w:t>
            </w:r>
            <w:r w:rsidRPr="00DA7AE8">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kanıtlar</w:t>
            </w:r>
          </w:p>
        </w:tc>
      </w:tr>
      <w:tr w:rsidR="00DA7AE8" w:rsidRPr="00B627D3" w14:paraId="7CF96C05"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37C3E287" w14:textId="6CD8A474" w:rsidR="00DA7AE8" w:rsidRPr="00DA7AE8" w:rsidRDefault="00DA7AE8" w:rsidP="00FC17B7">
            <w:pPr>
              <w:jc w:val="center"/>
              <w:rPr>
                <w:rFonts w:eastAsia="Times New Roman" w:cs="Times New Roman"/>
                <w:sz w:val="18"/>
                <w:szCs w:val="18"/>
                <w:lang w:eastAsia="tr-TR"/>
              </w:rPr>
            </w:pPr>
            <w:r w:rsidRPr="00DA7AE8">
              <w:rPr>
                <w:rFonts w:eastAsia="Times New Roman" w:cs="Times New Roman"/>
                <w:sz w:val="18"/>
                <w:szCs w:val="18"/>
                <w:lang w:eastAsia="tr-TR"/>
              </w:rPr>
              <w:t>A.4.2. Öğrenci geri bildirimleri</w:t>
            </w:r>
          </w:p>
        </w:tc>
        <w:tc>
          <w:tcPr>
            <w:tcW w:w="5219" w:type="dxa"/>
            <w:vAlign w:val="center"/>
          </w:tcPr>
          <w:p w14:paraId="70D62B48" w14:textId="69E880A9" w:rsidR="00DA7AE8" w:rsidRPr="00DA7AE8" w:rsidRDefault="00DA7AE8" w:rsidP="00DA7AE8">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DA7AE8">
              <w:rPr>
                <w:rFonts w:eastAsia="Times New Roman" w:cs="Times New Roman"/>
                <w:sz w:val="18"/>
                <w:szCs w:val="18"/>
                <w:lang w:eastAsia="tr-TR"/>
              </w:rPr>
              <w:t xml:space="preserve">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w:t>
            </w:r>
            <w:proofErr w:type="spellStart"/>
            <w:proofErr w:type="gramStart"/>
            <w:r w:rsidRPr="00DA7AE8">
              <w:rPr>
                <w:rFonts w:eastAsia="Times New Roman" w:cs="Times New Roman"/>
                <w:sz w:val="18"/>
                <w:szCs w:val="18"/>
                <w:lang w:eastAsia="tr-TR"/>
              </w:rPr>
              <w:t>sağlanmıştır.Öğrenci</w:t>
            </w:r>
            <w:proofErr w:type="spellEnd"/>
            <w:proofErr w:type="gramEnd"/>
            <w:r w:rsidRPr="00DA7AE8">
              <w:rPr>
                <w:rFonts w:eastAsia="Times New Roman" w:cs="Times New Roman"/>
                <w:sz w:val="18"/>
                <w:szCs w:val="18"/>
                <w:lang w:eastAsia="tr-TR"/>
              </w:rPr>
              <w:t xml:space="preserve"> şikayetleri ve/veya önerileri için muhtelif kanallar vardır, öğrencilerce bilinir, bunların adil ve etkin çalıştığı denetlenmektedir.</w:t>
            </w:r>
          </w:p>
        </w:tc>
        <w:tc>
          <w:tcPr>
            <w:tcW w:w="2555" w:type="dxa"/>
            <w:vAlign w:val="center"/>
          </w:tcPr>
          <w:p w14:paraId="63476BFB" w14:textId="77777777" w:rsidR="00DA7AE8" w:rsidRPr="00C75804" w:rsidRDefault="00DA7AE8"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277E3CBC" w14:textId="77777777" w:rsidR="00DA7AE8" w:rsidRPr="00DA7AE8" w:rsidRDefault="00DA7AE8" w:rsidP="00DA7AE8">
            <w:pPr>
              <w:pStyle w:val="ListeParagraf"/>
              <w:numPr>
                <w:ilvl w:val="0"/>
                <w:numId w:val="26"/>
              </w:numPr>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Öğrenci geri bildirimi elde etmeye ilişkin ilke ve kurallar</w:t>
            </w:r>
          </w:p>
          <w:p w14:paraId="02D9F8DB" w14:textId="4BD4E3DD" w:rsidR="00DA7AE8" w:rsidRPr="00DA7AE8" w:rsidRDefault="00DA7AE8" w:rsidP="00DA7AE8">
            <w:pPr>
              <w:pStyle w:val="ListeParagraf"/>
              <w:numPr>
                <w:ilvl w:val="0"/>
                <w:numId w:val="26"/>
              </w:numPr>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Tanımlı öğrenci geri bildirim mekanizmalarının tür, yöntem ve çeşitliliğini gösteren kanıtlar (Uzaktan/karma eğitim dahil)</w:t>
            </w:r>
          </w:p>
          <w:p w14:paraId="7F2C9829" w14:textId="3E1FEDCA" w:rsidR="00DA7AE8" w:rsidRPr="00DA7AE8" w:rsidRDefault="00DA7AE8" w:rsidP="00DA7AE8">
            <w:pPr>
              <w:pStyle w:val="ListeParagraf"/>
              <w:numPr>
                <w:ilvl w:val="0"/>
                <w:numId w:val="26"/>
              </w:numPr>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Öğrenci geri bildirimleri kapsamında gerçekleştirilen iyileştirmelere ilişkin uygulamalar</w:t>
            </w:r>
          </w:p>
          <w:p w14:paraId="6CD65C59" w14:textId="1FC15999" w:rsidR="00DA7AE8" w:rsidRPr="00DA7AE8" w:rsidRDefault="00DA7AE8" w:rsidP="00DA7AE8">
            <w:pPr>
              <w:pStyle w:val="ListeParagraf"/>
              <w:numPr>
                <w:ilvl w:val="0"/>
                <w:numId w:val="26"/>
              </w:numPr>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Öğrencilerin karar alma mekanizmalarına katılımı örnekleri</w:t>
            </w:r>
          </w:p>
          <w:p w14:paraId="76A1B20C" w14:textId="471C18EC" w:rsidR="00DA7AE8" w:rsidRPr="00DA7AE8" w:rsidRDefault="00DA7AE8" w:rsidP="00DA7AE8">
            <w:pPr>
              <w:pStyle w:val="ListeParagraf"/>
              <w:numPr>
                <w:ilvl w:val="0"/>
                <w:numId w:val="26"/>
              </w:numPr>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Öğrenci geri bildirim mekanizmasının izlenmesi ve iyileştirilmesine yönelik kanıtlar</w:t>
            </w:r>
          </w:p>
          <w:p w14:paraId="46065BB8" w14:textId="0C69EBA0" w:rsidR="00DA7AE8" w:rsidRPr="00E339ED" w:rsidRDefault="00DA7AE8" w:rsidP="00E339ED">
            <w:pPr>
              <w:pStyle w:val="ListeParagraf"/>
              <w:numPr>
                <w:ilvl w:val="0"/>
                <w:numId w:val="26"/>
              </w:numPr>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 xml:space="preserve">Standart uygulamalar ve mevzuatın yanı sıra </w:t>
            </w:r>
            <w:r w:rsidR="00E339ED">
              <w:rPr>
                <w:rFonts w:asciiTheme="minorHAnsi" w:eastAsia="Times New Roman" w:hAnsiTheme="minorHAnsi" w:cstheme="minorHAnsi"/>
                <w:color w:val="000000" w:themeColor="text1"/>
                <w:sz w:val="18"/>
                <w:szCs w:val="18"/>
                <w:lang w:eastAsia="tr-TR"/>
              </w:rPr>
              <w:t>Birimin</w:t>
            </w:r>
            <w:r w:rsidRPr="00DA7AE8">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kanıtlar</w:t>
            </w:r>
          </w:p>
        </w:tc>
      </w:tr>
      <w:tr w:rsidR="00DA7AE8" w:rsidRPr="00B627D3" w14:paraId="5CD6BCA0" w14:textId="77777777" w:rsidTr="00AE22B4">
        <w:trPr>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0FEB76B3" w14:textId="7F5E4852" w:rsidR="00DA7AE8" w:rsidRPr="00DA7AE8" w:rsidRDefault="00DA7AE8" w:rsidP="00FC17B7">
            <w:pPr>
              <w:jc w:val="center"/>
              <w:rPr>
                <w:rFonts w:eastAsia="Times New Roman" w:cs="Times New Roman"/>
                <w:sz w:val="18"/>
                <w:szCs w:val="18"/>
                <w:lang w:eastAsia="tr-TR"/>
              </w:rPr>
            </w:pPr>
            <w:r w:rsidRPr="00DA7AE8">
              <w:rPr>
                <w:rFonts w:eastAsia="Times New Roman" w:cs="Times New Roman"/>
                <w:sz w:val="18"/>
                <w:szCs w:val="18"/>
                <w:lang w:eastAsia="tr-TR"/>
              </w:rPr>
              <w:t>A.4.3. Mezun ilişkileri yönetim</w:t>
            </w:r>
            <w:r>
              <w:rPr>
                <w:rFonts w:eastAsia="Times New Roman" w:cs="Times New Roman"/>
                <w:sz w:val="18"/>
                <w:szCs w:val="18"/>
                <w:lang w:eastAsia="tr-TR"/>
              </w:rPr>
              <w:t>i</w:t>
            </w:r>
          </w:p>
        </w:tc>
        <w:tc>
          <w:tcPr>
            <w:tcW w:w="5219" w:type="dxa"/>
            <w:vAlign w:val="center"/>
          </w:tcPr>
          <w:p w14:paraId="57357D14" w14:textId="204123F3" w:rsidR="00DA7AE8" w:rsidRPr="00DA7AE8" w:rsidRDefault="00DA7AE8" w:rsidP="00DA7AE8">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DA7AE8">
              <w:rPr>
                <w:rFonts w:eastAsia="Times New Roman" w:cs="Times New Roman"/>
                <w:sz w:val="18"/>
                <w:szCs w:val="18"/>
                <w:lang w:eastAsia="tr-TR"/>
              </w:rPr>
              <w:t>Mezunların işe yerleşme, eğitime devam, gelir düzeyi, işveren/ mezun memnuniyeti gibi istihdam bilgileri sistematik ve kapsamlı olarak toplanmakta, değerlendirilmekte, kurum gelişme stratejilerinde kullanılmaktadır.</w:t>
            </w:r>
          </w:p>
        </w:tc>
        <w:tc>
          <w:tcPr>
            <w:tcW w:w="2555" w:type="dxa"/>
            <w:vAlign w:val="center"/>
          </w:tcPr>
          <w:p w14:paraId="3A0C501E" w14:textId="77777777" w:rsidR="00DA7AE8" w:rsidRPr="00C75804" w:rsidRDefault="00DA7AE8"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53E68B6B" w14:textId="77777777" w:rsidR="00DA7AE8" w:rsidRPr="00DA7AE8" w:rsidRDefault="00DA7AE8" w:rsidP="00DA7AE8">
            <w:pPr>
              <w:pStyle w:val="ListeParagraf"/>
              <w:numPr>
                <w:ilvl w:val="0"/>
                <w:numId w:val="26"/>
              </w:numPr>
              <w:spacing w:after="0" w:line="240" w:lineRule="auto"/>
              <w:ind w:left="144" w:hanging="14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Mezun izleme sisteminin özellikleri</w:t>
            </w:r>
          </w:p>
          <w:p w14:paraId="0AA01497" w14:textId="56A8D516" w:rsidR="00DA7AE8" w:rsidRPr="00DA7AE8" w:rsidRDefault="00DA7AE8" w:rsidP="00DA7AE8">
            <w:pPr>
              <w:pStyle w:val="ListeParagraf"/>
              <w:numPr>
                <w:ilvl w:val="0"/>
                <w:numId w:val="26"/>
              </w:numPr>
              <w:spacing w:after="0" w:line="240" w:lineRule="auto"/>
              <w:ind w:left="144" w:hanging="14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Mezunların sahip olduğu yeterlilikler ve programın amaç ve hedeflerine ulaşılmasına ilişkin memnuniyet düzeyi</w:t>
            </w:r>
          </w:p>
          <w:p w14:paraId="3A42A18C" w14:textId="1D156840" w:rsidR="00DA7AE8" w:rsidRPr="00DA7AE8" w:rsidRDefault="00DA7AE8" w:rsidP="00DA7AE8">
            <w:pPr>
              <w:pStyle w:val="ListeParagraf"/>
              <w:numPr>
                <w:ilvl w:val="0"/>
                <w:numId w:val="26"/>
              </w:numPr>
              <w:spacing w:after="0" w:line="240" w:lineRule="auto"/>
              <w:ind w:left="144" w:hanging="14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Mezun izleme sistemi kapsamında programlarda gerçekleştirilen güncelleme çalışmaları</w:t>
            </w:r>
          </w:p>
          <w:p w14:paraId="293C56A5" w14:textId="2644CAC8" w:rsidR="00DA7AE8" w:rsidRPr="00DA7AE8" w:rsidRDefault="00DA7AE8" w:rsidP="00DA7AE8">
            <w:pPr>
              <w:pStyle w:val="ListeParagraf"/>
              <w:numPr>
                <w:ilvl w:val="0"/>
                <w:numId w:val="26"/>
              </w:numPr>
              <w:spacing w:after="0" w:line="240" w:lineRule="auto"/>
              <w:ind w:left="144" w:hanging="14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 xml:space="preserve">Mezun geri bildirimler </w:t>
            </w:r>
          </w:p>
          <w:p w14:paraId="056A5F4D" w14:textId="6DA3DB8A" w:rsidR="00DA7AE8" w:rsidRPr="00DA7AE8" w:rsidRDefault="00DA7AE8" w:rsidP="00E339ED">
            <w:pPr>
              <w:pStyle w:val="ListeParagraf"/>
              <w:numPr>
                <w:ilvl w:val="0"/>
                <w:numId w:val="26"/>
              </w:numPr>
              <w:spacing w:after="0" w:line="240" w:lineRule="auto"/>
              <w:ind w:left="144" w:hanging="144"/>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 xml:space="preserve">Standart uygulamalar ve mevzuatın yanı sıra; </w:t>
            </w:r>
            <w:r w:rsidR="00E339ED">
              <w:rPr>
                <w:rFonts w:asciiTheme="minorHAnsi" w:eastAsia="Times New Roman" w:hAnsiTheme="minorHAnsi" w:cstheme="minorHAnsi"/>
                <w:color w:val="000000" w:themeColor="text1"/>
                <w:sz w:val="18"/>
                <w:szCs w:val="18"/>
                <w:lang w:eastAsia="tr-TR"/>
              </w:rPr>
              <w:t>B</w:t>
            </w:r>
            <w:r w:rsidRPr="00DA7AE8">
              <w:rPr>
                <w:rFonts w:asciiTheme="minorHAnsi" w:eastAsia="Times New Roman" w:hAnsiTheme="minorHAnsi" w:cstheme="minorHAnsi"/>
                <w:color w:val="000000" w:themeColor="text1"/>
                <w:sz w:val="18"/>
                <w:szCs w:val="18"/>
                <w:lang w:eastAsia="tr-TR"/>
              </w:rPr>
              <w:t xml:space="preserve"> ihtiyaçları doğrultusunda geliştirdiği özgün yaklaşım ve uygulamalarına ilişkin kanıtlar</w:t>
            </w:r>
          </w:p>
        </w:tc>
      </w:tr>
      <w:tr w:rsidR="00DA7AE8" w:rsidRPr="00B627D3" w14:paraId="1FDD6E39" w14:textId="77777777"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30154080" w14:textId="77777777" w:rsidR="00DA7AE8" w:rsidRPr="00DA7AE8" w:rsidRDefault="00DA7AE8" w:rsidP="00FC17B7">
            <w:pPr>
              <w:jc w:val="center"/>
              <w:rPr>
                <w:rFonts w:eastAsia="Times New Roman" w:cs="Times New Roman"/>
                <w:b w:val="0"/>
                <w:color w:val="1F4E79" w:themeColor="accent1" w:themeShade="80"/>
                <w:sz w:val="18"/>
                <w:szCs w:val="18"/>
                <w:lang w:eastAsia="tr-TR"/>
              </w:rPr>
            </w:pPr>
          </w:p>
        </w:tc>
        <w:tc>
          <w:tcPr>
            <w:tcW w:w="5219" w:type="dxa"/>
            <w:vAlign w:val="center"/>
          </w:tcPr>
          <w:p w14:paraId="3A582B1E" w14:textId="432ECFCE" w:rsidR="00DA7AE8" w:rsidRPr="00DA7AE8" w:rsidRDefault="00DA7AE8" w:rsidP="00DA7AE8">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1F4E79" w:themeColor="accent1" w:themeShade="80"/>
                <w:sz w:val="18"/>
                <w:szCs w:val="18"/>
                <w:lang w:eastAsia="tr-TR"/>
              </w:rPr>
            </w:pPr>
            <w:r w:rsidRPr="00DA7AE8">
              <w:rPr>
                <w:rFonts w:eastAsia="Times New Roman" w:cs="Times New Roman"/>
                <w:b/>
                <w:bCs/>
                <w:color w:val="1F4E79" w:themeColor="accent1" w:themeShade="80"/>
                <w:sz w:val="18"/>
                <w:szCs w:val="18"/>
                <w:lang w:eastAsia="tr-TR"/>
              </w:rPr>
              <w:t xml:space="preserve">A.5. </w:t>
            </w:r>
            <w:proofErr w:type="spellStart"/>
            <w:r w:rsidRPr="00DA7AE8">
              <w:rPr>
                <w:rFonts w:eastAsia="Times New Roman" w:cs="Times New Roman"/>
                <w:b/>
                <w:bCs/>
                <w:color w:val="1F4E79" w:themeColor="accent1" w:themeShade="80"/>
                <w:sz w:val="18"/>
                <w:szCs w:val="18"/>
                <w:lang w:eastAsia="tr-TR"/>
              </w:rPr>
              <w:t>Uluslararasılaşma</w:t>
            </w:r>
            <w:proofErr w:type="spellEnd"/>
          </w:p>
        </w:tc>
        <w:tc>
          <w:tcPr>
            <w:tcW w:w="2555" w:type="dxa"/>
            <w:vAlign w:val="center"/>
          </w:tcPr>
          <w:p w14:paraId="637AF5B6" w14:textId="77777777" w:rsidR="00DA7AE8" w:rsidRPr="00C75804" w:rsidRDefault="00DA7AE8"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7F3142D2" w14:textId="77777777" w:rsidR="00DA7AE8" w:rsidRPr="00DA7AE8" w:rsidRDefault="00DA7AE8" w:rsidP="00DA7AE8">
            <w:pPr>
              <w:pStyle w:val="ListeParagraf"/>
              <w:spacing w:after="0" w:line="240" w:lineRule="auto"/>
              <w:ind w:left="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p>
        </w:tc>
      </w:tr>
      <w:tr w:rsidR="00DA7AE8" w:rsidRPr="00B627D3" w14:paraId="55FBE3D1"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4BC4B10C" w14:textId="1585BE5D" w:rsidR="00DA7AE8" w:rsidRPr="00DA7AE8" w:rsidRDefault="00DA7AE8" w:rsidP="00DA7AE8">
            <w:pPr>
              <w:jc w:val="both"/>
              <w:rPr>
                <w:rFonts w:eastAsia="Times New Roman" w:cs="Times New Roman"/>
                <w:color w:val="1F4E79" w:themeColor="accent1" w:themeShade="80"/>
                <w:sz w:val="18"/>
                <w:szCs w:val="18"/>
                <w:lang w:eastAsia="tr-TR"/>
              </w:rPr>
            </w:pPr>
            <w:r w:rsidRPr="00DA7AE8">
              <w:rPr>
                <w:rFonts w:eastAsia="Times New Roman" w:cs="Times New Roman"/>
                <w:sz w:val="18"/>
                <w:szCs w:val="18"/>
                <w:lang w:eastAsia="tr-TR"/>
              </w:rPr>
              <w:t xml:space="preserve">A.5.1. </w:t>
            </w:r>
            <w:proofErr w:type="spellStart"/>
            <w:r w:rsidRPr="00DA7AE8">
              <w:rPr>
                <w:rFonts w:eastAsia="Times New Roman" w:cs="Times New Roman"/>
                <w:sz w:val="18"/>
                <w:szCs w:val="18"/>
                <w:lang w:eastAsia="tr-TR"/>
              </w:rPr>
              <w:t>Uluslararasılaşma</w:t>
            </w:r>
            <w:proofErr w:type="spellEnd"/>
            <w:r w:rsidRPr="00DA7AE8">
              <w:rPr>
                <w:rFonts w:eastAsia="Times New Roman" w:cs="Times New Roman"/>
                <w:sz w:val="18"/>
                <w:szCs w:val="18"/>
                <w:lang w:eastAsia="tr-TR"/>
              </w:rPr>
              <w:t xml:space="preserve"> </w:t>
            </w:r>
            <w:r w:rsidRPr="00DA7AE8">
              <w:rPr>
                <w:rFonts w:eastAsia="Times New Roman" w:cs="Times New Roman"/>
                <w:sz w:val="18"/>
                <w:szCs w:val="18"/>
                <w:lang w:eastAsia="tr-TR"/>
              </w:rPr>
              <w:lastRenderedPageBreak/>
              <w:t>süreçlerinin yönetimi</w:t>
            </w:r>
          </w:p>
        </w:tc>
        <w:tc>
          <w:tcPr>
            <w:tcW w:w="5219" w:type="dxa"/>
            <w:vAlign w:val="center"/>
          </w:tcPr>
          <w:p w14:paraId="53C8F931" w14:textId="54428C00" w:rsidR="00DA7AE8" w:rsidRPr="00DA7AE8" w:rsidRDefault="00DA7AE8" w:rsidP="00DA7AE8">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1F4E79" w:themeColor="accent1" w:themeShade="80"/>
                <w:sz w:val="18"/>
                <w:szCs w:val="18"/>
                <w:lang w:eastAsia="tr-TR"/>
              </w:rPr>
            </w:pPr>
            <w:proofErr w:type="spellStart"/>
            <w:r w:rsidRPr="00DA7AE8">
              <w:rPr>
                <w:rFonts w:eastAsia="Times New Roman" w:cs="Times New Roman"/>
                <w:bCs/>
                <w:sz w:val="18"/>
                <w:szCs w:val="18"/>
                <w:lang w:eastAsia="tr-TR"/>
              </w:rPr>
              <w:lastRenderedPageBreak/>
              <w:t>Uluslararasılaşma</w:t>
            </w:r>
            <w:proofErr w:type="spellEnd"/>
            <w:r w:rsidRPr="00DA7AE8">
              <w:rPr>
                <w:rFonts w:eastAsia="Times New Roman" w:cs="Times New Roman"/>
                <w:bCs/>
                <w:sz w:val="18"/>
                <w:szCs w:val="18"/>
                <w:lang w:eastAsia="tr-TR"/>
              </w:rPr>
              <w:t xml:space="preserve"> süreçlerinin yönetimi ve </w:t>
            </w:r>
            <w:proofErr w:type="spellStart"/>
            <w:r w:rsidRPr="00DA7AE8">
              <w:rPr>
                <w:rFonts w:eastAsia="Times New Roman" w:cs="Times New Roman"/>
                <w:bCs/>
                <w:sz w:val="18"/>
                <w:szCs w:val="18"/>
                <w:lang w:eastAsia="tr-TR"/>
              </w:rPr>
              <w:t>organizasyonel</w:t>
            </w:r>
            <w:proofErr w:type="spellEnd"/>
            <w:r w:rsidRPr="00DA7AE8">
              <w:rPr>
                <w:rFonts w:eastAsia="Times New Roman" w:cs="Times New Roman"/>
                <w:bCs/>
                <w:sz w:val="18"/>
                <w:szCs w:val="18"/>
                <w:lang w:eastAsia="tr-TR"/>
              </w:rPr>
              <w:t xml:space="preserve"> yapısı kurumsallaşmıştır. Kurumun </w:t>
            </w:r>
            <w:proofErr w:type="spellStart"/>
            <w:r w:rsidRPr="00DA7AE8">
              <w:rPr>
                <w:rFonts w:eastAsia="Times New Roman" w:cs="Times New Roman"/>
                <w:bCs/>
                <w:sz w:val="18"/>
                <w:szCs w:val="18"/>
                <w:lang w:eastAsia="tr-TR"/>
              </w:rPr>
              <w:t>uluslararasılaşma</w:t>
            </w:r>
            <w:proofErr w:type="spellEnd"/>
            <w:r w:rsidRPr="00DA7AE8">
              <w:rPr>
                <w:rFonts w:eastAsia="Times New Roman" w:cs="Times New Roman"/>
                <w:bCs/>
                <w:sz w:val="18"/>
                <w:szCs w:val="18"/>
                <w:lang w:eastAsia="tr-TR"/>
              </w:rPr>
              <w:t xml:space="preserve"> politikası ile </w:t>
            </w:r>
            <w:r w:rsidRPr="00DA7AE8">
              <w:rPr>
                <w:rFonts w:eastAsia="Times New Roman" w:cs="Times New Roman"/>
                <w:bCs/>
                <w:sz w:val="18"/>
                <w:szCs w:val="18"/>
                <w:lang w:eastAsia="tr-TR"/>
              </w:rPr>
              <w:lastRenderedPageBreak/>
              <w:t xml:space="preserve">uyumludur. Yönetim ve </w:t>
            </w:r>
            <w:proofErr w:type="spellStart"/>
            <w:r w:rsidRPr="00DA7AE8">
              <w:rPr>
                <w:rFonts w:eastAsia="Times New Roman" w:cs="Times New Roman"/>
                <w:bCs/>
                <w:sz w:val="18"/>
                <w:szCs w:val="18"/>
                <w:lang w:eastAsia="tr-TR"/>
              </w:rPr>
              <w:t>organizasyonel</w:t>
            </w:r>
            <w:proofErr w:type="spellEnd"/>
            <w:r w:rsidRPr="00DA7AE8">
              <w:rPr>
                <w:rFonts w:eastAsia="Times New Roman" w:cs="Times New Roman"/>
                <w:bCs/>
                <w:sz w:val="18"/>
                <w:szCs w:val="18"/>
                <w:lang w:eastAsia="tr-TR"/>
              </w:rPr>
              <w:t xml:space="preserve"> yapının işleyişi ve etkinliği irdelenmektedir.</w:t>
            </w:r>
          </w:p>
        </w:tc>
        <w:tc>
          <w:tcPr>
            <w:tcW w:w="2555" w:type="dxa"/>
            <w:vAlign w:val="center"/>
          </w:tcPr>
          <w:p w14:paraId="600CB2DA" w14:textId="77777777" w:rsidR="00DA7AE8" w:rsidRPr="00C75804" w:rsidRDefault="00DA7AE8"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6ED79476" w14:textId="2ECC8643" w:rsidR="00DA7AE8" w:rsidRPr="00DA7AE8" w:rsidRDefault="00DA7AE8" w:rsidP="00DA7AE8">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proofErr w:type="spellStart"/>
            <w:r w:rsidRPr="00DA7AE8">
              <w:rPr>
                <w:rFonts w:asciiTheme="minorHAnsi" w:eastAsia="Times New Roman" w:hAnsiTheme="minorHAnsi" w:cstheme="minorHAnsi"/>
                <w:color w:val="000000" w:themeColor="text1"/>
                <w:sz w:val="18"/>
                <w:szCs w:val="18"/>
                <w:lang w:eastAsia="tr-TR"/>
              </w:rPr>
              <w:t>Uluslararasılaşma</w:t>
            </w:r>
            <w:proofErr w:type="spellEnd"/>
            <w:r w:rsidRPr="00DA7AE8">
              <w:rPr>
                <w:rFonts w:asciiTheme="minorHAnsi" w:eastAsia="Times New Roman" w:hAnsiTheme="minorHAnsi" w:cstheme="minorHAnsi"/>
                <w:color w:val="000000" w:themeColor="text1"/>
                <w:sz w:val="18"/>
                <w:szCs w:val="18"/>
                <w:lang w:eastAsia="tr-TR"/>
              </w:rPr>
              <w:t xml:space="preserve"> süreçlerinin yönetimine ilişkin uygulama kanıtları</w:t>
            </w:r>
          </w:p>
          <w:p w14:paraId="62363E2B" w14:textId="04AA017F" w:rsidR="00DA7AE8" w:rsidRPr="00DA7AE8" w:rsidRDefault="00DA7AE8" w:rsidP="009A7FCA">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 xml:space="preserve">Standart uygulamalar ve mevzuatın yanı sıra </w:t>
            </w:r>
            <w:r w:rsidR="009A7FCA">
              <w:rPr>
                <w:rFonts w:asciiTheme="minorHAnsi" w:eastAsia="Times New Roman" w:hAnsiTheme="minorHAnsi" w:cstheme="minorHAnsi"/>
                <w:color w:val="000000" w:themeColor="text1"/>
                <w:sz w:val="18"/>
                <w:szCs w:val="18"/>
                <w:lang w:eastAsia="tr-TR"/>
              </w:rPr>
              <w:t xml:space="preserve">Birimin </w:t>
            </w:r>
            <w:r w:rsidRPr="00DA7AE8">
              <w:rPr>
                <w:rFonts w:asciiTheme="minorHAnsi" w:eastAsia="Times New Roman" w:hAnsiTheme="minorHAnsi" w:cstheme="minorHAnsi"/>
                <w:color w:val="000000" w:themeColor="text1"/>
                <w:sz w:val="18"/>
                <w:szCs w:val="18"/>
                <w:lang w:eastAsia="tr-TR"/>
              </w:rPr>
              <w:t xml:space="preserve">ihtiyaçları </w:t>
            </w:r>
            <w:r w:rsidRPr="00DA7AE8">
              <w:rPr>
                <w:rFonts w:asciiTheme="minorHAnsi" w:eastAsia="Times New Roman" w:hAnsiTheme="minorHAnsi" w:cstheme="minorHAnsi"/>
                <w:color w:val="000000" w:themeColor="text1"/>
                <w:sz w:val="18"/>
                <w:szCs w:val="18"/>
                <w:lang w:eastAsia="tr-TR"/>
              </w:rPr>
              <w:lastRenderedPageBreak/>
              <w:t>doğrultusunda geliştirdiği özgün yaklaşım ve uygulamalarına ilişkin kanıtlar</w:t>
            </w:r>
          </w:p>
        </w:tc>
      </w:tr>
      <w:tr w:rsidR="00DA7AE8" w:rsidRPr="00B627D3" w14:paraId="7992D9BA"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765EC4F8" w14:textId="5969262C" w:rsidR="00DA7AE8" w:rsidRPr="00DA7AE8" w:rsidRDefault="00DA7AE8" w:rsidP="00DA7AE8">
            <w:pPr>
              <w:jc w:val="both"/>
              <w:rPr>
                <w:rFonts w:eastAsia="Times New Roman" w:cs="Times New Roman"/>
                <w:sz w:val="18"/>
                <w:szCs w:val="18"/>
                <w:lang w:eastAsia="tr-TR"/>
              </w:rPr>
            </w:pPr>
            <w:r w:rsidRPr="00DA7AE8">
              <w:rPr>
                <w:rFonts w:eastAsia="Times New Roman" w:cs="Times New Roman"/>
                <w:sz w:val="18"/>
                <w:szCs w:val="18"/>
                <w:lang w:eastAsia="tr-TR"/>
              </w:rPr>
              <w:lastRenderedPageBreak/>
              <w:t xml:space="preserve">A.5.2. </w:t>
            </w:r>
            <w:proofErr w:type="spellStart"/>
            <w:r w:rsidRPr="00DA7AE8">
              <w:rPr>
                <w:rFonts w:eastAsia="Times New Roman" w:cs="Times New Roman"/>
                <w:sz w:val="18"/>
                <w:szCs w:val="18"/>
                <w:lang w:eastAsia="tr-TR"/>
              </w:rPr>
              <w:t>Uluslararasılaşma</w:t>
            </w:r>
            <w:proofErr w:type="spellEnd"/>
            <w:r w:rsidRPr="00DA7AE8">
              <w:rPr>
                <w:rFonts w:eastAsia="Times New Roman" w:cs="Times New Roman"/>
                <w:sz w:val="18"/>
                <w:szCs w:val="18"/>
                <w:lang w:eastAsia="tr-TR"/>
              </w:rPr>
              <w:t xml:space="preserve"> kaynakları</w:t>
            </w:r>
          </w:p>
        </w:tc>
        <w:tc>
          <w:tcPr>
            <w:tcW w:w="5219" w:type="dxa"/>
            <w:vAlign w:val="center"/>
          </w:tcPr>
          <w:p w14:paraId="2CB75D19" w14:textId="7699918B" w:rsidR="00DA7AE8" w:rsidRPr="00DA7AE8" w:rsidRDefault="00DA7AE8" w:rsidP="00DA7AE8">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szCs w:val="18"/>
                <w:lang w:eastAsia="tr-TR"/>
              </w:rPr>
            </w:pPr>
            <w:proofErr w:type="spellStart"/>
            <w:r w:rsidRPr="00DA7AE8">
              <w:rPr>
                <w:rFonts w:eastAsia="Times New Roman" w:cs="Times New Roman"/>
                <w:bCs/>
                <w:sz w:val="18"/>
                <w:szCs w:val="18"/>
                <w:lang w:eastAsia="tr-TR"/>
              </w:rPr>
              <w:t>Uluslararasılaşmaya</w:t>
            </w:r>
            <w:proofErr w:type="spellEnd"/>
            <w:r w:rsidRPr="00DA7AE8">
              <w:rPr>
                <w:rFonts w:eastAsia="Times New Roman" w:cs="Times New Roman"/>
                <w:bCs/>
                <w:sz w:val="18"/>
                <w:szCs w:val="18"/>
                <w:lang w:eastAsia="tr-TR"/>
              </w:rPr>
              <w:t xml:space="preserve"> ayrılan kaynaklar (mali, fiziksel, insan gücü) belirlenmiş, paylaşılmış, kurumsallaşmıştır. Bu kaynaklar nicelik ve nitelik bağlamında izlenmekte ve değerlendirilmektedir.</w:t>
            </w:r>
          </w:p>
        </w:tc>
        <w:tc>
          <w:tcPr>
            <w:tcW w:w="2555" w:type="dxa"/>
            <w:vAlign w:val="center"/>
          </w:tcPr>
          <w:p w14:paraId="117B5D6E" w14:textId="77777777" w:rsidR="00DA7AE8" w:rsidRPr="00C75804" w:rsidRDefault="00DA7AE8" w:rsidP="00C7580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307DFC53" w14:textId="25B29264" w:rsidR="00DA7AE8" w:rsidRPr="00DA7AE8" w:rsidRDefault="00DA7AE8" w:rsidP="00DA7AE8">
            <w:pPr>
              <w:pStyle w:val="ListeParagraf"/>
              <w:numPr>
                <w:ilvl w:val="0"/>
                <w:numId w:val="26"/>
              </w:numPr>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 xml:space="preserve">Kurumun </w:t>
            </w:r>
            <w:proofErr w:type="spellStart"/>
            <w:r w:rsidRPr="00DA7AE8">
              <w:rPr>
                <w:rFonts w:asciiTheme="minorHAnsi" w:eastAsia="Times New Roman" w:hAnsiTheme="minorHAnsi" w:cstheme="minorHAnsi"/>
                <w:color w:val="000000" w:themeColor="text1"/>
                <w:sz w:val="18"/>
                <w:szCs w:val="18"/>
                <w:lang w:eastAsia="tr-TR"/>
              </w:rPr>
              <w:t>uluslararasılaşma</w:t>
            </w:r>
            <w:proofErr w:type="spellEnd"/>
            <w:r w:rsidRPr="00DA7AE8">
              <w:rPr>
                <w:rFonts w:asciiTheme="minorHAnsi" w:eastAsia="Times New Roman" w:hAnsiTheme="minorHAnsi" w:cstheme="minorHAnsi"/>
                <w:color w:val="000000" w:themeColor="text1"/>
                <w:sz w:val="18"/>
                <w:szCs w:val="18"/>
                <w:lang w:eastAsia="tr-TR"/>
              </w:rPr>
              <w:t xml:space="preserve"> faaliyetlerini sürdürebilmesine yönelik kaynakların planlama kanıtları</w:t>
            </w:r>
          </w:p>
          <w:p w14:paraId="45EF5410" w14:textId="2BDCB616" w:rsidR="00DA7AE8" w:rsidRPr="00DA7AE8" w:rsidRDefault="00DA7AE8" w:rsidP="00DA7AE8">
            <w:pPr>
              <w:pStyle w:val="ListeParagraf"/>
              <w:numPr>
                <w:ilvl w:val="0"/>
                <w:numId w:val="26"/>
              </w:numPr>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Uluslararası çalışmalar için ayrılan kaynaklarının yönetimine ilişkin belgeler (</w:t>
            </w:r>
            <w:proofErr w:type="spellStart"/>
            <w:r w:rsidRPr="00DA7AE8">
              <w:rPr>
                <w:rFonts w:asciiTheme="minorHAnsi" w:eastAsia="Times New Roman" w:hAnsiTheme="minorHAnsi" w:cstheme="minorHAnsi"/>
                <w:color w:val="000000" w:themeColor="text1"/>
                <w:sz w:val="18"/>
                <w:szCs w:val="18"/>
                <w:lang w:eastAsia="tr-TR"/>
              </w:rPr>
              <w:t>Erasmus</w:t>
            </w:r>
            <w:proofErr w:type="spellEnd"/>
            <w:r w:rsidRPr="00DA7AE8">
              <w:rPr>
                <w:rFonts w:asciiTheme="minorHAnsi" w:eastAsia="Times New Roman" w:hAnsiTheme="minorHAnsi" w:cstheme="minorHAnsi"/>
                <w:color w:val="000000" w:themeColor="text1"/>
                <w:sz w:val="18"/>
                <w:szCs w:val="18"/>
                <w:lang w:eastAsia="tr-TR"/>
              </w:rPr>
              <w:t xml:space="preserve"> vb. bütçelerin kulanım oranı, AB proje bütçelerinin yönetimi ve ikili protokoller kapsamında gerçekleşen kaynakların yönetimine ilişkin belgeler gibi)</w:t>
            </w:r>
          </w:p>
          <w:p w14:paraId="0978C694" w14:textId="74771C6E" w:rsidR="00DA7AE8" w:rsidRPr="00DA7AE8" w:rsidRDefault="00DA7AE8" w:rsidP="00DA7AE8">
            <w:pPr>
              <w:pStyle w:val="ListeParagraf"/>
              <w:numPr>
                <w:ilvl w:val="0"/>
                <w:numId w:val="26"/>
              </w:numPr>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proofErr w:type="spellStart"/>
            <w:r w:rsidRPr="00DA7AE8">
              <w:rPr>
                <w:rFonts w:asciiTheme="minorHAnsi" w:eastAsia="Times New Roman" w:hAnsiTheme="minorHAnsi" w:cstheme="minorHAnsi"/>
                <w:color w:val="000000" w:themeColor="text1"/>
                <w:sz w:val="18"/>
                <w:szCs w:val="18"/>
                <w:lang w:eastAsia="tr-TR"/>
              </w:rPr>
              <w:t>Uluslararasılaşma</w:t>
            </w:r>
            <w:proofErr w:type="spellEnd"/>
            <w:r w:rsidRPr="00DA7AE8">
              <w:rPr>
                <w:rFonts w:asciiTheme="minorHAnsi" w:eastAsia="Times New Roman" w:hAnsiTheme="minorHAnsi" w:cstheme="minorHAnsi"/>
                <w:color w:val="000000" w:themeColor="text1"/>
                <w:sz w:val="18"/>
                <w:szCs w:val="18"/>
                <w:lang w:eastAsia="tr-TR"/>
              </w:rPr>
              <w:t xml:space="preserve"> kaynakların dağılımının izlenmesi ve iyileştirilmesine ilişkin kanıtlar</w:t>
            </w:r>
          </w:p>
          <w:p w14:paraId="44BBF42A" w14:textId="088A6E0E" w:rsidR="00DA7AE8" w:rsidRPr="00DA7AE8" w:rsidRDefault="00DA7AE8" w:rsidP="00DA7AE8">
            <w:pPr>
              <w:pStyle w:val="ListeParagraf"/>
              <w:numPr>
                <w:ilvl w:val="0"/>
                <w:numId w:val="26"/>
              </w:numPr>
              <w:spacing w:after="0" w:line="240" w:lineRule="auto"/>
              <w:ind w:left="144" w:hanging="144"/>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DA7AE8">
              <w:rPr>
                <w:rFonts w:asciiTheme="minorHAnsi" w:eastAsia="Times New Roman" w:hAnsiTheme="minorHAnsi" w:cstheme="minorHAnsi"/>
                <w:color w:val="000000" w:themeColor="text1"/>
                <w:sz w:val="18"/>
                <w:szCs w:val="18"/>
                <w:lang w:eastAsia="tr-TR"/>
              </w:rPr>
              <w:t>Standart uygulamalar ve mevzuatın yanı sıra kurumun ihtiyaçları doğrultusunda geliştirdiği özgün yaklaşım ve uygulamalarına ilişkin kanıtlar</w:t>
            </w:r>
          </w:p>
        </w:tc>
      </w:tr>
      <w:tr w:rsidR="00541723" w:rsidRPr="00B627D3" w14:paraId="7B656B1C"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2C6BD4EF" w14:textId="498868BB" w:rsidR="00541723" w:rsidRPr="00DA7AE8" w:rsidRDefault="00541723" w:rsidP="00DA7AE8">
            <w:pPr>
              <w:jc w:val="both"/>
              <w:rPr>
                <w:rFonts w:eastAsia="Times New Roman" w:cs="Times New Roman"/>
                <w:sz w:val="18"/>
                <w:szCs w:val="18"/>
                <w:lang w:eastAsia="tr-TR"/>
              </w:rPr>
            </w:pPr>
            <w:r w:rsidRPr="00541723">
              <w:rPr>
                <w:rFonts w:eastAsia="Times New Roman" w:cs="Times New Roman"/>
                <w:sz w:val="18"/>
                <w:szCs w:val="18"/>
                <w:lang w:eastAsia="tr-TR"/>
              </w:rPr>
              <w:t xml:space="preserve">A.5.3. </w:t>
            </w:r>
            <w:proofErr w:type="spellStart"/>
            <w:r w:rsidRPr="00541723">
              <w:rPr>
                <w:rFonts w:eastAsia="Times New Roman" w:cs="Times New Roman"/>
                <w:sz w:val="18"/>
                <w:szCs w:val="18"/>
                <w:lang w:eastAsia="tr-TR"/>
              </w:rPr>
              <w:t>Uluslararasılaşma</w:t>
            </w:r>
            <w:proofErr w:type="spellEnd"/>
            <w:r w:rsidRPr="00541723">
              <w:rPr>
                <w:rFonts w:eastAsia="Times New Roman" w:cs="Times New Roman"/>
                <w:sz w:val="18"/>
                <w:szCs w:val="18"/>
                <w:lang w:eastAsia="tr-TR"/>
              </w:rPr>
              <w:t xml:space="preserve"> performansı</w:t>
            </w:r>
          </w:p>
        </w:tc>
        <w:tc>
          <w:tcPr>
            <w:tcW w:w="5219" w:type="dxa"/>
            <w:vAlign w:val="center"/>
          </w:tcPr>
          <w:p w14:paraId="3FD49364" w14:textId="621899E0" w:rsidR="00541723" w:rsidRPr="00DA7AE8" w:rsidRDefault="00541723" w:rsidP="00541723">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tr-TR"/>
              </w:rPr>
            </w:pPr>
            <w:proofErr w:type="spellStart"/>
            <w:r w:rsidRPr="00541723">
              <w:rPr>
                <w:rFonts w:eastAsia="Times New Roman" w:cs="Times New Roman"/>
                <w:bCs/>
                <w:sz w:val="18"/>
                <w:szCs w:val="18"/>
                <w:lang w:eastAsia="tr-TR"/>
              </w:rPr>
              <w:t>Uluslararasılaşma</w:t>
            </w:r>
            <w:proofErr w:type="spellEnd"/>
            <w:r w:rsidRPr="00541723">
              <w:rPr>
                <w:rFonts w:eastAsia="Times New Roman" w:cs="Times New Roman"/>
                <w:bCs/>
                <w:sz w:val="18"/>
                <w:szCs w:val="18"/>
                <w:lang w:eastAsia="tr-TR"/>
              </w:rPr>
              <w:t xml:space="preserve"> performansı izlenmektedir. İzlenme mekanizma ve süreçleri yerleşiktir, sürdürülebilirdir, iyileştirme adımlarının kanıtları vardır.</w:t>
            </w:r>
          </w:p>
        </w:tc>
        <w:tc>
          <w:tcPr>
            <w:tcW w:w="2555" w:type="dxa"/>
            <w:vAlign w:val="center"/>
          </w:tcPr>
          <w:p w14:paraId="59273081" w14:textId="77777777" w:rsidR="00541723" w:rsidRPr="00C75804" w:rsidRDefault="00541723" w:rsidP="00C7580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15FD31EA" w14:textId="77777777" w:rsidR="00541723" w:rsidRPr="00541723" w:rsidRDefault="00541723" w:rsidP="00541723">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541723">
              <w:rPr>
                <w:rFonts w:asciiTheme="minorHAnsi" w:eastAsia="Times New Roman" w:hAnsiTheme="minorHAnsi" w:cstheme="minorHAnsi"/>
                <w:color w:val="000000" w:themeColor="text1"/>
                <w:sz w:val="18"/>
                <w:szCs w:val="18"/>
                <w:lang w:eastAsia="tr-TR"/>
              </w:rPr>
              <w:t xml:space="preserve">Stratejik plan ve </w:t>
            </w:r>
            <w:proofErr w:type="spellStart"/>
            <w:r w:rsidRPr="00541723">
              <w:rPr>
                <w:rFonts w:asciiTheme="minorHAnsi" w:eastAsia="Times New Roman" w:hAnsiTheme="minorHAnsi" w:cstheme="minorHAnsi"/>
                <w:color w:val="000000" w:themeColor="text1"/>
                <w:sz w:val="18"/>
                <w:szCs w:val="18"/>
                <w:lang w:eastAsia="tr-TR"/>
              </w:rPr>
              <w:t>uluslararasılaşma</w:t>
            </w:r>
            <w:proofErr w:type="spellEnd"/>
            <w:r w:rsidRPr="00541723">
              <w:rPr>
                <w:rFonts w:asciiTheme="minorHAnsi" w:eastAsia="Times New Roman" w:hAnsiTheme="minorHAnsi" w:cstheme="minorHAnsi"/>
                <w:color w:val="000000" w:themeColor="text1"/>
                <w:sz w:val="18"/>
                <w:szCs w:val="18"/>
                <w:lang w:eastAsia="tr-TR"/>
              </w:rPr>
              <w:t xml:space="preserve"> politikasına ilişkin performans göstergeleri</w:t>
            </w:r>
          </w:p>
          <w:p w14:paraId="56DFA1CC" w14:textId="7B8EE1FC" w:rsidR="00541723" w:rsidRPr="00541723" w:rsidRDefault="00541723" w:rsidP="00541723">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proofErr w:type="spellStart"/>
            <w:r w:rsidRPr="00541723">
              <w:rPr>
                <w:rFonts w:asciiTheme="minorHAnsi" w:eastAsia="Times New Roman" w:hAnsiTheme="minorHAnsi" w:cstheme="minorHAnsi"/>
                <w:color w:val="000000" w:themeColor="text1"/>
                <w:sz w:val="18"/>
                <w:szCs w:val="18"/>
                <w:lang w:eastAsia="tr-TR"/>
              </w:rPr>
              <w:t>Uluslararasılaşma</w:t>
            </w:r>
            <w:proofErr w:type="spellEnd"/>
            <w:r w:rsidRPr="00541723">
              <w:rPr>
                <w:rFonts w:asciiTheme="minorHAnsi" w:eastAsia="Times New Roman" w:hAnsiTheme="minorHAnsi" w:cstheme="minorHAnsi"/>
                <w:color w:val="000000" w:themeColor="text1"/>
                <w:sz w:val="18"/>
                <w:szCs w:val="18"/>
                <w:lang w:eastAsia="tr-TR"/>
              </w:rPr>
              <w:t xml:space="preserve"> faaliyetleri (Uluslararası kapsamda düzenlediği toplantılar, katılım sağladığı programlar, protokoller kapsamında faaliyetler vb.)</w:t>
            </w:r>
          </w:p>
          <w:p w14:paraId="5C4EFD07" w14:textId="09D6DF87" w:rsidR="00541723" w:rsidRPr="00541723" w:rsidRDefault="00541723" w:rsidP="00541723">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proofErr w:type="spellStart"/>
            <w:r w:rsidRPr="00541723">
              <w:rPr>
                <w:rFonts w:asciiTheme="minorHAnsi" w:eastAsia="Times New Roman" w:hAnsiTheme="minorHAnsi" w:cstheme="minorHAnsi"/>
                <w:color w:val="000000" w:themeColor="text1"/>
                <w:sz w:val="18"/>
                <w:szCs w:val="18"/>
                <w:lang w:eastAsia="tr-TR"/>
              </w:rPr>
              <w:t>Uluslararasılaşma</w:t>
            </w:r>
            <w:proofErr w:type="spellEnd"/>
            <w:r w:rsidRPr="00541723">
              <w:rPr>
                <w:rFonts w:asciiTheme="minorHAnsi" w:eastAsia="Times New Roman" w:hAnsiTheme="minorHAnsi" w:cstheme="minorHAnsi"/>
                <w:color w:val="000000" w:themeColor="text1"/>
                <w:sz w:val="18"/>
                <w:szCs w:val="18"/>
                <w:lang w:eastAsia="tr-TR"/>
              </w:rPr>
              <w:t xml:space="preserve"> hedeflerine ulaşılıp ulaşılmadığını izlemek üzere oluşturulan mekanizmalar</w:t>
            </w:r>
          </w:p>
          <w:p w14:paraId="5D4DE14A" w14:textId="56F4624D" w:rsidR="00541723" w:rsidRPr="00541723" w:rsidRDefault="00541723" w:rsidP="00541723">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proofErr w:type="spellStart"/>
            <w:r w:rsidRPr="00541723">
              <w:rPr>
                <w:rFonts w:asciiTheme="minorHAnsi" w:eastAsia="Times New Roman" w:hAnsiTheme="minorHAnsi" w:cstheme="minorHAnsi"/>
                <w:color w:val="000000" w:themeColor="text1"/>
                <w:sz w:val="18"/>
                <w:szCs w:val="18"/>
                <w:lang w:eastAsia="tr-TR"/>
              </w:rPr>
              <w:t>Uluslararasılaşma</w:t>
            </w:r>
            <w:proofErr w:type="spellEnd"/>
            <w:r w:rsidRPr="00541723">
              <w:rPr>
                <w:rFonts w:asciiTheme="minorHAnsi" w:eastAsia="Times New Roman" w:hAnsiTheme="minorHAnsi" w:cstheme="minorHAnsi"/>
                <w:color w:val="000000" w:themeColor="text1"/>
                <w:sz w:val="18"/>
                <w:szCs w:val="18"/>
                <w:lang w:eastAsia="tr-TR"/>
              </w:rPr>
              <w:t xml:space="preserve"> süreçlerine ilişkin yıllık öz değerlendirme raporları ve iyileştirme çalışmaları</w:t>
            </w:r>
          </w:p>
          <w:p w14:paraId="4F7CA226" w14:textId="144824B4" w:rsidR="00541723" w:rsidRPr="00541723" w:rsidRDefault="00541723" w:rsidP="009A7FCA">
            <w:pPr>
              <w:pStyle w:val="ListeParagraf"/>
              <w:numPr>
                <w:ilvl w:val="0"/>
                <w:numId w:val="26"/>
              </w:numPr>
              <w:spacing w:after="0" w:line="240" w:lineRule="auto"/>
              <w:ind w:left="144" w:hanging="142"/>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18"/>
                <w:szCs w:val="18"/>
                <w:lang w:eastAsia="tr-TR"/>
              </w:rPr>
            </w:pPr>
            <w:r w:rsidRPr="00541723">
              <w:rPr>
                <w:rFonts w:asciiTheme="minorHAnsi" w:eastAsia="Times New Roman" w:hAnsiTheme="minorHAnsi" w:cstheme="minorHAnsi"/>
                <w:color w:val="000000" w:themeColor="text1"/>
                <w:sz w:val="18"/>
                <w:szCs w:val="18"/>
                <w:lang w:eastAsia="tr-TR"/>
              </w:rPr>
              <w:t xml:space="preserve"> Standart uygulamalar ve mevzuatın yanı sıra </w:t>
            </w:r>
            <w:proofErr w:type="gramStart"/>
            <w:r w:rsidR="009A7FCA">
              <w:rPr>
                <w:rFonts w:asciiTheme="minorHAnsi" w:eastAsia="Times New Roman" w:hAnsiTheme="minorHAnsi" w:cstheme="minorHAnsi"/>
                <w:color w:val="000000" w:themeColor="text1"/>
                <w:sz w:val="18"/>
                <w:szCs w:val="18"/>
                <w:lang w:eastAsia="tr-TR"/>
              </w:rPr>
              <w:t xml:space="preserve">Birimin </w:t>
            </w:r>
            <w:r w:rsidRPr="00541723">
              <w:rPr>
                <w:rFonts w:asciiTheme="minorHAnsi" w:eastAsia="Times New Roman" w:hAnsiTheme="minorHAnsi" w:cstheme="minorHAnsi"/>
                <w:color w:val="000000" w:themeColor="text1"/>
                <w:sz w:val="18"/>
                <w:szCs w:val="18"/>
                <w:lang w:eastAsia="tr-TR"/>
              </w:rPr>
              <w:t xml:space="preserve"> ihtiyaçları</w:t>
            </w:r>
            <w:proofErr w:type="gramEnd"/>
            <w:r w:rsidRPr="00541723">
              <w:rPr>
                <w:rFonts w:asciiTheme="minorHAnsi" w:eastAsia="Times New Roman" w:hAnsiTheme="minorHAnsi" w:cstheme="minorHAnsi"/>
                <w:color w:val="000000" w:themeColor="text1"/>
                <w:sz w:val="18"/>
                <w:szCs w:val="18"/>
                <w:lang w:eastAsia="tr-TR"/>
              </w:rPr>
              <w:t xml:space="preserve"> doğrultusunda geliştirdiği özgün yaklaşım ve uygulamalarına ilişkin kanıtlar</w:t>
            </w:r>
          </w:p>
        </w:tc>
      </w:tr>
      <w:tr w:rsidR="00DA7AE8" w:rsidRPr="00B627D3" w14:paraId="3413E7F2" w14:textId="3F1CB954" w:rsidTr="00AE22B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hideMark/>
          </w:tcPr>
          <w:p w14:paraId="00507868" w14:textId="64BAC136" w:rsidR="00B627D3" w:rsidRPr="00B627D3" w:rsidRDefault="00B627D3" w:rsidP="007C0BC4">
            <w:pPr>
              <w:jc w:val="center"/>
              <w:rPr>
                <w:rFonts w:eastAsia="Times New Roman" w:cs="Times New Roman"/>
                <w:b w:val="0"/>
                <w:color w:val="000000" w:themeColor="text1"/>
                <w:sz w:val="18"/>
                <w:szCs w:val="18"/>
                <w:lang w:eastAsia="tr-TR"/>
              </w:rPr>
            </w:pPr>
          </w:p>
        </w:tc>
        <w:tc>
          <w:tcPr>
            <w:tcW w:w="5219" w:type="dxa"/>
            <w:vAlign w:val="center"/>
            <w:hideMark/>
          </w:tcPr>
          <w:p w14:paraId="2A27CC2B" w14:textId="2D59125F" w:rsidR="00B627D3" w:rsidRPr="00B627D3" w:rsidRDefault="00541723"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r>
              <w:rPr>
                <w:rFonts w:eastAsia="Times New Roman" w:cs="Times New Roman"/>
                <w:b/>
                <w:color w:val="1F4E79" w:themeColor="accent1" w:themeShade="80"/>
                <w:sz w:val="18"/>
                <w:szCs w:val="18"/>
                <w:lang w:eastAsia="tr-TR"/>
              </w:rPr>
              <w:t xml:space="preserve">B. </w:t>
            </w:r>
            <w:r w:rsidR="00B627D3" w:rsidRPr="00B627D3">
              <w:rPr>
                <w:rFonts w:eastAsia="Times New Roman" w:cs="Times New Roman"/>
                <w:b/>
                <w:color w:val="1F4E79" w:themeColor="accent1" w:themeShade="80"/>
                <w:sz w:val="18"/>
                <w:szCs w:val="18"/>
                <w:lang w:eastAsia="tr-TR"/>
              </w:rPr>
              <w:t>EĞİTİM VE ÖĞRETİM</w:t>
            </w:r>
          </w:p>
        </w:tc>
        <w:tc>
          <w:tcPr>
            <w:tcW w:w="2555" w:type="dxa"/>
            <w:vAlign w:val="center"/>
          </w:tcPr>
          <w:p w14:paraId="53D0470E" w14:textId="52210044" w:rsidR="00B627D3" w:rsidRPr="00B627D3" w:rsidRDefault="00B627D3"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7842C1DB" w14:textId="179F3781" w:rsidR="00B627D3" w:rsidRPr="00B627D3" w:rsidRDefault="00B627D3"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r>
      <w:tr w:rsidR="00541723" w:rsidRPr="00B627D3" w14:paraId="19E6F8EC" w14:textId="77777777" w:rsidTr="00AE22B4">
        <w:trPr>
          <w:trHeight w:val="567"/>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1DE14231" w14:textId="77777777" w:rsidR="00541723" w:rsidRPr="00B627D3" w:rsidRDefault="00541723" w:rsidP="007C0BC4">
            <w:pPr>
              <w:jc w:val="center"/>
              <w:rPr>
                <w:rFonts w:eastAsia="Times New Roman" w:cs="Times New Roman"/>
                <w:color w:val="000000" w:themeColor="text1"/>
                <w:sz w:val="18"/>
                <w:szCs w:val="18"/>
                <w:lang w:eastAsia="tr-TR"/>
              </w:rPr>
            </w:pPr>
          </w:p>
        </w:tc>
        <w:tc>
          <w:tcPr>
            <w:tcW w:w="5219" w:type="dxa"/>
            <w:vAlign w:val="center"/>
          </w:tcPr>
          <w:p w14:paraId="65B50367" w14:textId="2E52AC08" w:rsidR="00541723" w:rsidRDefault="00541723"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1F4E79" w:themeColor="accent1" w:themeShade="80"/>
                <w:sz w:val="18"/>
                <w:szCs w:val="18"/>
                <w:lang w:eastAsia="tr-TR"/>
              </w:rPr>
            </w:pPr>
            <w:r w:rsidRPr="00541723">
              <w:rPr>
                <w:rFonts w:eastAsia="Times New Roman" w:cs="Times New Roman"/>
                <w:b/>
                <w:color w:val="1F4E79" w:themeColor="accent1" w:themeShade="80"/>
                <w:sz w:val="18"/>
                <w:szCs w:val="18"/>
                <w:lang w:eastAsia="tr-TR"/>
              </w:rPr>
              <w:t>B.1. Program Tasarımı, Değerlendirmesi ve Güncellenmesi</w:t>
            </w:r>
          </w:p>
        </w:tc>
        <w:tc>
          <w:tcPr>
            <w:tcW w:w="2555" w:type="dxa"/>
            <w:vAlign w:val="center"/>
          </w:tcPr>
          <w:p w14:paraId="6C5069B2" w14:textId="77777777" w:rsidR="00541723" w:rsidRPr="00B627D3" w:rsidRDefault="00541723"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63F3C55A" w14:textId="77777777" w:rsidR="00541723" w:rsidRPr="00B627D3" w:rsidRDefault="00541723"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541723" w:rsidRPr="00B627D3" w14:paraId="4C96FD46"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4FBD1E06" w14:textId="24D86FB4" w:rsidR="00541723" w:rsidRPr="00B627D3" w:rsidRDefault="00541723" w:rsidP="007C0BC4">
            <w:pPr>
              <w:jc w:val="center"/>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B.1.1. Programların tasarımı ve onayı</w:t>
            </w:r>
          </w:p>
        </w:tc>
        <w:tc>
          <w:tcPr>
            <w:tcW w:w="5219" w:type="dxa"/>
            <w:vAlign w:val="center"/>
          </w:tcPr>
          <w:p w14:paraId="2535B036" w14:textId="285338A1" w:rsidR="00541723" w:rsidRPr="00541723" w:rsidRDefault="00541723" w:rsidP="00541723">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1F4E79" w:themeColor="accent1" w:themeShade="80"/>
                <w:sz w:val="18"/>
                <w:szCs w:val="18"/>
                <w:lang w:eastAsia="tr-TR"/>
              </w:rPr>
            </w:pPr>
            <w:r w:rsidRPr="00541723">
              <w:rPr>
                <w:rFonts w:eastAsia="Times New Roman" w:cs="Times New Roman"/>
                <w:sz w:val="18"/>
                <w:szCs w:val="18"/>
                <w:lang w:eastAsia="tr-TR"/>
              </w:rPr>
              <w:t xml:space="preserve">Programların amaçları ve öğrenme çıktıları (kazanımları) oluşturulmuş, TYÇ ile uyumu belirtilmiş, kamuoyuna ilan edilmiştir. Program yeterlilikleri belirlenirken kurumun </w:t>
            </w:r>
            <w:proofErr w:type="spellStart"/>
            <w:r w:rsidRPr="00541723">
              <w:rPr>
                <w:rFonts w:eastAsia="Times New Roman" w:cs="Times New Roman"/>
                <w:sz w:val="18"/>
                <w:szCs w:val="18"/>
                <w:lang w:eastAsia="tr-TR"/>
              </w:rPr>
              <w:t>misyonvizyonu</w:t>
            </w:r>
            <w:proofErr w:type="spellEnd"/>
            <w:r w:rsidRPr="00541723">
              <w:rPr>
                <w:rFonts w:eastAsia="Times New Roman" w:cs="Times New Roman"/>
                <w:sz w:val="18"/>
                <w:szCs w:val="18"/>
                <w:lang w:eastAsia="tr-TR"/>
              </w:rPr>
              <w:t xml:space="preserve"> göz önünde bulundurulmuştur. Ders bilgi paketleri varsa ulusal çekirdek programı, varsa ölçütler (örneğin akreditasyon ölçütleri vb.) dikkate alınarak hazırlanmıştır. Kazanımların ifade şekli öngörülen bilişsel, </w:t>
            </w:r>
            <w:proofErr w:type="spellStart"/>
            <w:r w:rsidRPr="00541723">
              <w:rPr>
                <w:rFonts w:eastAsia="Times New Roman" w:cs="Times New Roman"/>
                <w:sz w:val="18"/>
                <w:szCs w:val="18"/>
                <w:lang w:eastAsia="tr-TR"/>
              </w:rPr>
              <w:t>duyuşsal</w:t>
            </w:r>
            <w:proofErr w:type="spellEnd"/>
            <w:r w:rsidRPr="00541723">
              <w:rPr>
                <w:rFonts w:eastAsia="Times New Roman" w:cs="Times New Roman"/>
                <w:sz w:val="18"/>
                <w:szCs w:val="18"/>
                <w:lang w:eastAsia="tr-TR"/>
              </w:rPr>
              <w:t xml:space="preserve"> ve </w:t>
            </w:r>
            <w:proofErr w:type="spellStart"/>
            <w:r w:rsidRPr="00541723">
              <w:rPr>
                <w:rFonts w:eastAsia="Times New Roman" w:cs="Times New Roman"/>
                <w:sz w:val="18"/>
                <w:szCs w:val="18"/>
                <w:lang w:eastAsia="tr-TR"/>
              </w:rPr>
              <w:t>devinimsel</w:t>
            </w:r>
            <w:proofErr w:type="spellEnd"/>
            <w:r w:rsidRPr="00541723">
              <w:rPr>
                <w:rFonts w:eastAsia="Times New Roman" w:cs="Times New Roman"/>
                <w:sz w:val="18"/>
                <w:szCs w:val="18"/>
                <w:lang w:eastAsia="tr-TR"/>
              </w:rPr>
              <w:t xml:space="preserve"> seviyeyi açıkça belirtmektedir. Program çıktılarının gerçekleştiğinin nasıl izleneceğine dair planlama yapılmıştır, özellikle kurumun ortak (</w:t>
            </w:r>
            <w:proofErr w:type="spellStart"/>
            <w:r w:rsidRPr="00541723">
              <w:rPr>
                <w:rFonts w:eastAsia="Times New Roman" w:cs="Times New Roman"/>
                <w:sz w:val="18"/>
                <w:szCs w:val="18"/>
                <w:lang w:eastAsia="tr-TR"/>
              </w:rPr>
              <w:t>generic</w:t>
            </w:r>
            <w:proofErr w:type="spellEnd"/>
            <w:r w:rsidRPr="00541723">
              <w:rPr>
                <w:rFonts w:eastAsia="Times New Roman" w:cs="Times New Roman"/>
                <w:sz w:val="18"/>
                <w:szCs w:val="18"/>
                <w:lang w:eastAsia="tr-TR"/>
              </w:rPr>
              <w:t xml:space="preserve">)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w:t>
            </w:r>
            <w:r w:rsidRPr="00541723">
              <w:rPr>
                <w:rFonts w:eastAsia="Times New Roman" w:cs="Times New Roman"/>
                <w:sz w:val="18"/>
                <w:szCs w:val="18"/>
                <w:lang w:eastAsia="tr-TR"/>
              </w:rPr>
              <w:lastRenderedPageBreak/>
              <w:t>tanımlıdır. Programların tasarımında, fiziksel ve teknolojik olanaklar dikkate alınmaktadır (erişim, sosyal mesafe vb.</w:t>
            </w:r>
          </w:p>
        </w:tc>
        <w:tc>
          <w:tcPr>
            <w:tcW w:w="2555" w:type="dxa"/>
            <w:vAlign w:val="center"/>
          </w:tcPr>
          <w:p w14:paraId="17B5CDE7" w14:textId="77777777" w:rsidR="00541723" w:rsidRPr="00B627D3" w:rsidRDefault="00541723"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42DEA78B" w14:textId="77777777" w:rsidR="00541723" w:rsidRDefault="00541723" w:rsidP="00541723">
            <w:pPr>
              <w:pStyle w:val="ListeParagraf"/>
              <w:numPr>
                <w:ilvl w:val="0"/>
                <w:numId w:val="28"/>
              </w:numPr>
              <w:spacing w:after="0" w:line="240" w:lineRule="auto"/>
              <w:ind w:left="144" w:hanging="14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 xml:space="preserve">Program tasarımı ve onayı için kullanılan tanımlı süreçler (Eğitim politikasıyla uyumu, el kitabı, kılavuz, </w:t>
            </w:r>
            <w:proofErr w:type="gramStart"/>
            <w:r w:rsidRPr="00541723">
              <w:rPr>
                <w:rFonts w:eastAsia="Times New Roman" w:cs="Times New Roman"/>
                <w:color w:val="000000" w:themeColor="text1"/>
                <w:sz w:val="18"/>
                <w:szCs w:val="18"/>
                <w:lang w:eastAsia="tr-TR"/>
              </w:rPr>
              <w:t>usul  ve</w:t>
            </w:r>
            <w:proofErr w:type="gramEnd"/>
            <w:r w:rsidRPr="00541723">
              <w:rPr>
                <w:rFonts w:eastAsia="Times New Roman" w:cs="Times New Roman"/>
                <w:color w:val="000000" w:themeColor="text1"/>
                <w:sz w:val="18"/>
                <w:szCs w:val="18"/>
                <w:lang w:eastAsia="tr-TR"/>
              </w:rPr>
              <w:t xml:space="preserve"> esas vb.)</w:t>
            </w:r>
          </w:p>
          <w:p w14:paraId="0C2F7D24" w14:textId="77777777" w:rsidR="00541723" w:rsidRDefault="00541723" w:rsidP="00541723">
            <w:pPr>
              <w:pStyle w:val="ListeParagraf"/>
              <w:numPr>
                <w:ilvl w:val="0"/>
                <w:numId w:val="28"/>
              </w:numPr>
              <w:spacing w:after="0" w:line="240" w:lineRule="auto"/>
              <w:ind w:left="144" w:hanging="14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 xml:space="preserve">Program tasarımı ve onayı süreçlerinin yönetsel ve </w:t>
            </w:r>
            <w:proofErr w:type="spellStart"/>
            <w:r w:rsidRPr="00541723">
              <w:rPr>
                <w:rFonts w:eastAsia="Times New Roman" w:cs="Times New Roman"/>
                <w:color w:val="000000" w:themeColor="text1"/>
                <w:sz w:val="18"/>
                <w:szCs w:val="18"/>
                <w:lang w:eastAsia="tr-TR"/>
              </w:rPr>
              <w:t>organizasyonel</w:t>
            </w:r>
            <w:proofErr w:type="spellEnd"/>
            <w:r w:rsidRPr="00541723">
              <w:rPr>
                <w:rFonts w:eastAsia="Times New Roman" w:cs="Times New Roman"/>
                <w:color w:val="000000" w:themeColor="text1"/>
                <w:sz w:val="18"/>
                <w:szCs w:val="18"/>
                <w:lang w:eastAsia="tr-TR"/>
              </w:rPr>
              <w:t xml:space="preserve"> yapısı (Komisyonlar, süreç </w:t>
            </w:r>
            <w:proofErr w:type="gramStart"/>
            <w:r w:rsidRPr="00541723">
              <w:rPr>
                <w:rFonts w:eastAsia="Times New Roman" w:cs="Times New Roman"/>
                <w:color w:val="000000" w:themeColor="text1"/>
                <w:sz w:val="18"/>
                <w:szCs w:val="18"/>
                <w:lang w:eastAsia="tr-TR"/>
              </w:rPr>
              <w:t xml:space="preserve">sorumluları, </w:t>
            </w:r>
            <w:r>
              <w:rPr>
                <w:rFonts w:eastAsia="Times New Roman" w:cs="Times New Roman"/>
                <w:color w:val="000000" w:themeColor="text1"/>
                <w:sz w:val="18"/>
                <w:szCs w:val="18"/>
                <w:lang w:eastAsia="tr-TR"/>
              </w:rPr>
              <w:t xml:space="preserve"> </w:t>
            </w:r>
            <w:r w:rsidRPr="00541723">
              <w:rPr>
                <w:rFonts w:eastAsia="Times New Roman" w:cs="Times New Roman"/>
                <w:color w:val="000000" w:themeColor="text1"/>
                <w:sz w:val="18"/>
                <w:szCs w:val="18"/>
                <w:lang w:eastAsia="tr-TR"/>
              </w:rPr>
              <w:t>süreç</w:t>
            </w:r>
            <w:proofErr w:type="gramEnd"/>
            <w:r w:rsidRPr="00541723">
              <w:rPr>
                <w:rFonts w:eastAsia="Times New Roman" w:cs="Times New Roman"/>
                <w:color w:val="000000" w:themeColor="text1"/>
                <w:sz w:val="18"/>
                <w:szCs w:val="18"/>
                <w:lang w:eastAsia="tr-TR"/>
              </w:rPr>
              <w:t xml:space="preserve"> akışı vb.)</w:t>
            </w:r>
          </w:p>
          <w:p w14:paraId="08C316B8" w14:textId="748F51F9" w:rsidR="00541723" w:rsidRDefault="00541723" w:rsidP="00541723">
            <w:pPr>
              <w:pStyle w:val="ListeParagraf"/>
              <w:numPr>
                <w:ilvl w:val="0"/>
                <w:numId w:val="28"/>
              </w:numPr>
              <w:spacing w:after="0" w:line="240" w:lineRule="auto"/>
              <w:ind w:left="144" w:hanging="14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 xml:space="preserve">Program amaç ve çıktılarının TYÇ ile uyumunu gösteren kanıtlar (ders program örnekleri, güncel ders izlence örnekleri vb.) </w:t>
            </w:r>
          </w:p>
          <w:p w14:paraId="464C46AB" w14:textId="32718A19" w:rsidR="00541723" w:rsidRDefault="00541723" w:rsidP="00541723">
            <w:pPr>
              <w:pStyle w:val="ListeParagraf"/>
              <w:numPr>
                <w:ilvl w:val="0"/>
                <w:numId w:val="28"/>
              </w:numPr>
              <w:spacing w:after="0" w:line="240" w:lineRule="auto"/>
              <w:ind w:left="144" w:hanging="14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Uzaktan-karma program tasarımında bölüm/alan bazlı uygulama çeşitliliğine ilişkin kanıtlar (bölümlerin farklı uzaktan eğitim taleplerinin dikkate alındığına ilişkin kanıtlar vb.)</w:t>
            </w:r>
          </w:p>
          <w:p w14:paraId="6D8446AE" w14:textId="77777777" w:rsidR="00541723" w:rsidRDefault="00541723" w:rsidP="00541723">
            <w:pPr>
              <w:pStyle w:val="ListeParagraf"/>
              <w:numPr>
                <w:ilvl w:val="0"/>
                <w:numId w:val="28"/>
              </w:numPr>
              <w:spacing w:after="0" w:line="240" w:lineRule="auto"/>
              <w:ind w:left="144" w:hanging="14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 xml:space="preserve">Program tasarım süreçlerine paydaş katılımını gösteren kanıtlar </w:t>
            </w:r>
          </w:p>
          <w:p w14:paraId="497B25B4" w14:textId="77777777" w:rsidR="00541723" w:rsidRDefault="00541723" w:rsidP="00541723">
            <w:pPr>
              <w:pStyle w:val="ListeParagraf"/>
              <w:numPr>
                <w:ilvl w:val="0"/>
                <w:numId w:val="28"/>
              </w:numPr>
              <w:spacing w:after="0" w:line="240" w:lineRule="auto"/>
              <w:ind w:left="144" w:hanging="14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Programların tasarım ve onay sürecinin izlendiği ve buna göre yapılan iyileştirilmelere ilişkin kanıtlar</w:t>
            </w:r>
          </w:p>
          <w:p w14:paraId="34A8D8EE" w14:textId="4C90E131" w:rsidR="00541723" w:rsidRPr="00B627D3" w:rsidRDefault="00541723" w:rsidP="009A7FCA">
            <w:pPr>
              <w:pStyle w:val="ListeParagraf"/>
              <w:numPr>
                <w:ilvl w:val="0"/>
                <w:numId w:val="28"/>
              </w:numPr>
              <w:spacing w:after="0" w:line="240" w:lineRule="auto"/>
              <w:ind w:left="144" w:hanging="14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 xml:space="preserve">Standart uygulamalar ve mevzuatın yanı sıra </w:t>
            </w:r>
            <w:r w:rsidR="009A7FCA">
              <w:rPr>
                <w:rFonts w:eastAsia="Times New Roman" w:cs="Times New Roman"/>
                <w:color w:val="000000" w:themeColor="text1"/>
                <w:sz w:val="18"/>
                <w:szCs w:val="18"/>
                <w:lang w:eastAsia="tr-TR"/>
              </w:rPr>
              <w:t>Birimin</w:t>
            </w:r>
            <w:r w:rsidRPr="00541723">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541723" w:rsidRPr="00B627D3" w14:paraId="53A85EB6"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7B06BF7D" w14:textId="5229A727" w:rsidR="00541723" w:rsidRPr="00541723" w:rsidRDefault="00541723" w:rsidP="007C0BC4">
            <w:pPr>
              <w:jc w:val="center"/>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B.1.2. Programın ders dağılım dengesi</w:t>
            </w:r>
          </w:p>
        </w:tc>
        <w:tc>
          <w:tcPr>
            <w:tcW w:w="5219" w:type="dxa"/>
            <w:vAlign w:val="center"/>
          </w:tcPr>
          <w:p w14:paraId="4CED2548" w14:textId="10AA1159" w:rsidR="00541723" w:rsidRPr="00541723" w:rsidRDefault="00541723" w:rsidP="00541723">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541723">
              <w:rPr>
                <w:rFonts w:eastAsia="Times New Roman" w:cs="Times New Roman"/>
                <w:sz w:val="18"/>
                <w:szCs w:val="18"/>
                <w:lang w:eastAsia="tr-TR"/>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tc>
        <w:tc>
          <w:tcPr>
            <w:tcW w:w="2555" w:type="dxa"/>
            <w:vAlign w:val="center"/>
          </w:tcPr>
          <w:p w14:paraId="40BC1333" w14:textId="77777777" w:rsidR="00541723" w:rsidRPr="00B627D3" w:rsidRDefault="00541723"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20F197B8" w14:textId="77777777" w:rsidR="00541723" w:rsidRPr="00541723" w:rsidRDefault="00541723" w:rsidP="00541723">
            <w:pPr>
              <w:pStyle w:val="ListeParagraf"/>
              <w:numPr>
                <w:ilvl w:val="0"/>
                <w:numId w:val="28"/>
              </w:numPr>
              <w:spacing w:after="0" w:line="240" w:lineRule="auto"/>
              <w:ind w:left="182" w:hanging="18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Ders dağılımına ilişkin ilke ve yöntemler ile buna ilişkin kanıtlar</w:t>
            </w:r>
          </w:p>
          <w:p w14:paraId="6F5642E3" w14:textId="1C30005A" w:rsidR="00541723" w:rsidRPr="00541723" w:rsidRDefault="00541723" w:rsidP="00541723">
            <w:pPr>
              <w:pStyle w:val="ListeParagraf"/>
              <w:numPr>
                <w:ilvl w:val="0"/>
                <w:numId w:val="28"/>
              </w:numPr>
              <w:spacing w:after="0" w:line="240" w:lineRule="auto"/>
              <w:ind w:left="182" w:hanging="18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İlan edilmiş ders bilgi paketlerinde ders dağılım dengesinin gözetildiğine ilişkin kanıtlar</w:t>
            </w:r>
          </w:p>
          <w:p w14:paraId="5B50DE86" w14:textId="3A612705" w:rsidR="00541723" w:rsidRPr="00541723" w:rsidRDefault="00541723" w:rsidP="00541723">
            <w:pPr>
              <w:pStyle w:val="ListeParagraf"/>
              <w:numPr>
                <w:ilvl w:val="0"/>
                <w:numId w:val="28"/>
              </w:numPr>
              <w:spacing w:after="0" w:line="240" w:lineRule="auto"/>
              <w:ind w:left="182" w:hanging="18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 xml:space="preserve">Eğitim komisyonu kararı, senato kararları </w:t>
            </w:r>
            <w:proofErr w:type="spellStart"/>
            <w:r w:rsidRPr="00541723">
              <w:rPr>
                <w:rFonts w:eastAsia="Times New Roman" w:cs="Times New Roman"/>
                <w:color w:val="000000" w:themeColor="text1"/>
                <w:sz w:val="18"/>
                <w:szCs w:val="18"/>
                <w:lang w:eastAsia="tr-TR"/>
              </w:rPr>
              <w:t>vb</w:t>
            </w:r>
            <w:proofErr w:type="spellEnd"/>
          </w:p>
          <w:p w14:paraId="48758F6C" w14:textId="44FAE246" w:rsidR="00541723" w:rsidRPr="00541723" w:rsidRDefault="00541723" w:rsidP="00541723">
            <w:pPr>
              <w:pStyle w:val="ListeParagraf"/>
              <w:numPr>
                <w:ilvl w:val="0"/>
                <w:numId w:val="28"/>
              </w:numPr>
              <w:spacing w:after="0" w:line="240" w:lineRule="auto"/>
              <w:ind w:left="182" w:hanging="18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Ders dağılım dengesinin izlenmesine ve iyileştirilmesine ilişkin kanıtlar</w:t>
            </w:r>
          </w:p>
          <w:p w14:paraId="0A394F6A" w14:textId="14895FCD" w:rsidR="00541723" w:rsidRPr="00541723" w:rsidRDefault="00541723" w:rsidP="009A7FCA">
            <w:pPr>
              <w:pStyle w:val="ListeParagraf"/>
              <w:numPr>
                <w:ilvl w:val="0"/>
                <w:numId w:val="28"/>
              </w:numPr>
              <w:spacing w:after="0" w:line="240" w:lineRule="auto"/>
              <w:ind w:left="182" w:hanging="18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541723">
              <w:rPr>
                <w:rFonts w:eastAsia="Times New Roman" w:cs="Times New Roman"/>
                <w:color w:val="000000" w:themeColor="text1"/>
                <w:sz w:val="18"/>
                <w:szCs w:val="18"/>
                <w:lang w:eastAsia="tr-TR"/>
              </w:rPr>
              <w:t xml:space="preserve">Standart uygulamalar ve mevzuatın yanı sıra </w:t>
            </w:r>
            <w:r w:rsidR="009A7FCA">
              <w:rPr>
                <w:rFonts w:eastAsia="Times New Roman" w:cs="Times New Roman"/>
                <w:color w:val="000000" w:themeColor="text1"/>
                <w:sz w:val="18"/>
                <w:szCs w:val="18"/>
                <w:lang w:eastAsia="tr-TR"/>
              </w:rPr>
              <w:t>Birimin</w:t>
            </w:r>
            <w:r w:rsidRPr="00541723">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541723" w:rsidRPr="00B627D3" w14:paraId="1054656F"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2A066D49" w14:textId="137560A7" w:rsidR="00541723" w:rsidRPr="00541723" w:rsidRDefault="00044991" w:rsidP="007C0BC4">
            <w:pPr>
              <w:jc w:val="center"/>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B.1.3. Ders kazanımlarının program çıktılarıyla uyumu</w:t>
            </w:r>
          </w:p>
        </w:tc>
        <w:tc>
          <w:tcPr>
            <w:tcW w:w="5219" w:type="dxa"/>
            <w:vAlign w:val="center"/>
          </w:tcPr>
          <w:p w14:paraId="539B4922" w14:textId="3C112683" w:rsidR="00541723" w:rsidRPr="00541723" w:rsidRDefault="00044991" w:rsidP="00044991">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044991">
              <w:rPr>
                <w:rFonts w:eastAsia="Times New Roman" w:cs="Times New Roman"/>
                <w:sz w:val="18"/>
                <w:szCs w:val="18"/>
                <w:lang w:eastAsia="tr-TR"/>
              </w:rPr>
              <w:t xml:space="preserve">Derslerin öğrenme kazanımları (karma ve uzaktan eğitim de dahil) tanımlanmış ve program çıktıları ile ders kazanımları eşleştirmesi oluşturulmuş ve ilan edilmiştir. Kazanımların ifade şekli öngörülen bilişsel, </w:t>
            </w:r>
            <w:proofErr w:type="spellStart"/>
            <w:r w:rsidRPr="00044991">
              <w:rPr>
                <w:rFonts w:eastAsia="Times New Roman" w:cs="Times New Roman"/>
                <w:sz w:val="18"/>
                <w:szCs w:val="18"/>
                <w:lang w:eastAsia="tr-TR"/>
              </w:rPr>
              <w:t>duyuşsal</w:t>
            </w:r>
            <w:proofErr w:type="spellEnd"/>
            <w:r w:rsidRPr="00044991">
              <w:rPr>
                <w:rFonts w:eastAsia="Times New Roman" w:cs="Times New Roman"/>
                <w:sz w:val="18"/>
                <w:szCs w:val="18"/>
                <w:lang w:eastAsia="tr-TR"/>
              </w:rPr>
              <w:t xml:space="preserve"> ve </w:t>
            </w:r>
            <w:proofErr w:type="spellStart"/>
            <w:r w:rsidRPr="00044991">
              <w:rPr>
                <w:rFonts w:eastAsia="Times New Roman" w:cs="Times New Roman"/>
                <w:sz w:val="18"/>
                <w:szCs w:val="18"/>
                <w:lang w:eastAsia="tr-TR"/>
              </w:rPr>
              <w:t>devinimsel</w:t>
            </w:r>
            <w:proofErr w:type="spellEnd"/>
            <w:r w:rsidRPr="00044991">
              <w:rPr>
                <w:rFonts w:eastAsia="Times New Roman" w:cs="Times New Roman"/>
                <w:sz w:val="18"/>
                <w:szCs w:val="18"/>
                <w:lang w:eastAsia="tr-TR"/>
              </w:rPr>
              <w:t xml:space="preserve"> seviyeyi açıkça belirtmektedir. Ders öğrenme kazanımlarının gerçekleştiğinin nasıl izleneceğine dair planlama yapılmıştır, özellikle alana özgü olmayan (genel) kazanımların irdelenme yöntem ve süreci ayrıntılı belirtilmektedir.</w:t>
            </w:r>
          </w:p>
        </w:tc>
        <w:tc>
          <w:tcPr>
            <w:tcW w:w="2555" w:type="dxa"/>
            <w:vAlign w:val="center"/>
          </w:tcPr>
          <w:p w14:paraId="07517F5D" w14:textId="77777777" w:rsidR="00541723" w:rsidRPr="00B627D3" w:rsidRDefault="00541723"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7A11CC2E" w14:textId="41620576" w:rsidR="00044991" w:rsidRPr="00044991" w:rsidRDefault="00937701" w:rsidP="00044991">
            <w:pPr>
              <w:pStyle w:val="ListeParagraf"/>
              <w:numPr>
                <w:ilvl w:val="0"/>
                <w:numId w:val="28"/>
              </w:numPr>
              <w:spacing w:after="0" w:line="240" w:lineRule="auto"/>
              <w:ind w:left="182" w:hanging="18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Birimde</w:t>
            </w:r>
            <w:r w:rsidR="00044991" w:rsidRPr="00044991">
              <w:rPr>
                <w:rFonts w:eastAsia="Times New Roman" w:cs="Times New Roman"/>
                <w:color w:val="000000" w:themeColor="text1"/>
                <w:sz w:val="18"/>
                <w:szCs w:val="18"/>
                <w:lang w:eastAsia="tr-TR"/>
              </w:rPr>
              <w:t>, ders kazanımlarını değerlendirilmesi ve müfredat öğrenim hedeflerine ulaşılması ve bunların program çıktıları ile uyumunun nasıl ölçtüğüne dair etkili süreçleri nasıl gerçekleşeceğini gösteren yönerge ve planlama kanıtları</w:t>
            </w:r>
          </w:p>
          <w:p w14:paraId="17D2FC45" w14:textId="23BADB94" w:rsidR="00044991" w:rsidRPr="00044991" w:rsidRDefault="00044991" w:rsidP="00044991">
            <w:pPr>
              <w:pStyle w:val="ListeParagraf"/>
              <w:numPr>
                <w:ilvl w:val="0"/>
                <w:numId w:val="28"/>
              </w:numPr>
              <w:spacing w:after="0" w:line="240" w:lineRule="auto"/>
              <w:ind w:left="182" w:hanging="18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Program çıktıları ve ders kazanımlarının ilişkilendirilmesi</w:t>
            </w:r>
          </w:p>
          <w:p w14:paraId="5DB84140" w14:textId="10BAD7F8" w:rsidR="00044991" w:rsidRPr="00044991" w:rsidRDefault="00044991" w:rsidP="00044991">
            <w:pPr>
              <w:pStyle w:val="ListeParagraf"/>
              <w:numPr>
                <w:ilvl w:val="0"/>
                <w:numId w:val="28"/>
              </w:numPr>
              <w:spacing w:after="0" w:line="240" w:lineRule="auto"/>
              <w:ind w:left="182" w:hanging="18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Program dışından alınan derslerin (örgün veya uzaktan) program çıktılarıyla uyumunu gösteren kanıtlar</w:t>
            </w:r>
          </w:p>
          <w:p w14:paraId="00AC0D7E" w14:textId="73686F4A" w:rsidR="00044991" w:rsidRPr="00044991" w:rsidRDefault="00044991" w:rsidP="00044991">
            <w:pPr>
              <w:pStyle w:val="ListeParagraf"/>
              <w:numPr>
                <w:ilvl w:val="0"/>
                <w:numId w:val="28"/>
              </w:numPr>
              <w:spacing w:after="0" w:line="240" w:lineRule="auto"/>
              <w:ind w:left="182" w:hanging="18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Ders kazanımların program çıktılarıyla uyumunun izlenmesine ve iyileştirilmesine ilişkin kanıtlar</w:t>
            </w:r>
          </w:p>
          <w:p w14:paraId="5C8FB660" w14:textId="34CB6FED" w:rsidR="00541723" w:rsidRPr="00044991" w:rsidRDefault="00044991" w:rsidP="00044991">
            <w:pPr>
              <w:pStyle w:val="ListeParagraf"/>
              <w:numPr>
                <w:ilvl w:val="0"/>
                <w:numId w:val="28"/>
              </w:numPr>
              <w:spacing w:after="0" w:line="240" w:lineRule="auto"/>
              <w:ind w:left="182" w:hanging="18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 xml:space="preserve">Standart uygulamalar ve mevzuatın yanı sıra; </w:t>
            </w:r>
            <w:r w:rsidR="00937701">
              <w:rPr>
                <w:rFonts w:eastAsia="Times New Roman" w:cs="Times New Roman"/>
                <w:color w:val="000000" w:themeColor="text1"/>
                <w:sz w:val="18"/>
                <w:szCs w:val="18"/>
                <w:lang w:eastAsia="tr-TR"/>
              </w:rPr>
              <w:t xml:space="preserve">birimin </w:t>
            </w:r>
            <w:r w:rsidRPr="00044991">
              <w:rPr>
                <w:rFonts w:eastAsia="Times New Roman" w:cs="Times New Roman"/>
                <w:color w:val="000000" w:themeColor="text1"/>
                <w:sz w:val="18"/>
                <w:szCs w:val="18"/>
                <w:lang w:eastAsia="tr-TR"/>
              </w:rPr>
              <w:t>ihtiyaçları doğrultusunda geliştirdiği özgün yaklaşım ve uygulamalarına ilişkin kanıtlar</w:t>
            </w:r>
          </w:p>
        </w:tc>
      </w:tr>
      <w:tr w:rsidR="00044991" w:rsidRPr="00B627D3" w14:paraId="01B4D84A"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5FBFDEBE" w14:textId="22036781" w:rsidR="00044991" w:rsidRPr="00044991" w:rsidRDefault="00044991" w:rsidP="007C0BC4">
            <w:pPr>
              <w:jc w:val="center"/>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B.1.4. Öğrenci iş yüküne dayalı ders tasarımı</w:t>
            </w:r>
          </w:p>
        </w:tc>
        <w:tc>
          <w:tcPr>
            <w:tcW w:w="5219" w:type="dxa"/>
            <w:vAlign w:val="center"/>
          </w:tcPr>
          <w:p w14:paraId="5ED10DB1" w14:textId="288353BC" w:rsidR="00044991" w:rsidRPr="00044991" w:rsidRDefault="00044991" w:rsidP="00044991">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044991">
              <w:rPr>
                <w:rFonts w:eastAsia="Times New Roman" w:cs="Times New Roman"/>
                <w:sz w:val="18"/>
                <w:szCs w:val="18"/>
                <w:lang w:eastAsia="tr-TR"/>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tc>
        <w:tc>
          <w:tcPr>
            <w:tcW w:w="2555" w:type="dxa"/>
            <w:vAlign w:val="center"/>
          </w:tcPr>
          <w:p w14:paraId="15072402" w14:textId="77777777" w:rsidR="00044991" w:rsidRPr="00B627D3" w:rsidRDefault="00044991"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72D501EB" w14:textId="77777777" w:rsidR="00044991" w:rsidRPr="00044991" w:rsidRDefault="00044991" w:rsidP="00044991">
            <w:pPr>
              <w:pStyle w:val="ListeParagraf"/>
              <w:numPr>
                <w:ilvl w:val="0"/>
                <w:numId w:val="28"/>
              </w:numPr>
              <w:spacing w:after="0" w:line="240" w:lineRule="auto"/>
              <w:ind w:left="182"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AKTS ders bilgi paketleri* (Uzaktan ve karma eğitim programları dahil)</w:t>
            </w:r>
          </w:p>
          <w:p w14:paraId="4A08A866" w14:textId="1D5A0D11" w:rsidR="00044991" w:rsidRPr="00044991" w:rsidRDefault="00044991" w:rsidP="00044991">
            <w:pPr>
              <w:pStyle w:val="ListeParagraf"/>
              <w:numPr>
                <w:ilvl w:val="0"/>
                <w:numId w:val="28"/>
              </w:numPr>
              <w:spacing w:after="0" w:line="240" w:lineRule="auto"/>
              <w:ind w:left="182"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Öğrenci iş yükü kredisinin mesleki uygulamalar, değişim programları, staj ve projeler için tanımlandığını gösteren kanıtlar*</w:t>
            </w:r>
          </w:p>
          <w:p w14:paraId="493129FF" w14:textId="168FB6C2" w:rsidR="00044991" w:rsidRPr="00044991" w:rsidRDefault="00044991" w:rsidP="00044991">
            <w:pPr>
              <w:pStyle w:val="ListeParagraf"/>
              <w:numPr>
                <w:ilvl w:val="0"/>
                <w:numId w:val="28"/>
              </w:numPr>
              <w:spacing w:after="0" w:line="240" w:lineRule="auto"/>
              <w:ind w:left="182"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 xml:space="preserve">İş yükü temelli kredilerin transferi ve tanınmasına ilişkin tanımlı süreçleri içeren belgeler </w:t>
            </w:r>
          </w:p>
          <w:p w14:paraId="68A854FC" w14:textId="499030BA" w:rsidR="00044991" w:rsidRPr="00044991" w:rsidRDefault="00044991" w:rsidP="00044991">
            <w:pPr>
              <w:pStyle w:val="ListeParagraf"/>
              <w:numPr>
                <w:ilvl w:val="0"/>
                <w:numId w:val="28"/>
              </w:numPr>
              <w:spacing w:after="0" w:line="240" w:lineRule="auto"/>
              <w:ind w:left="182"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Programlarda öğrenci İş yükünün belirlenmesinde öğrenci katılımının sağlandığına ilişkin belgeler ve mekanizmalar</w:t>
            </w:r>
          </w:p>
          <w:p w14:paraId="1CD137B8" w14:textId="6E5E4CB9" w:rsidR="00044991" w:rsidRPr="00044991" w:rsidRDefault="00044991" w:rsidP="00044991">
            <w:pPr>
              <w:pStyle w:val="ListeParagraf"/>
              <w:numPr>
                <w:ilvl w:val="0"/>
                <w:numId w:val="28"/>
              </w:numPr>
              <w:spacing w:after="0" w:line="240" w:lineRule="auto"/>
              <w:ind w:left="182"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 xml:space="preserve">Diploma Eki </w:t>
            </w:r>
          </w:p>
          <w:p w14:paraId="21533E1A" w14:textId="2BA23120" w:rsidR="00044991" w:rsidRPr="00044991" w:rsidRDefault="00044991" w:rsidP="00044991">
            <w:pPr>
              <w:pStyle w:val="ListeParagraf"/>
              <w:numPr>
                <w:ilvl w:val="0"/>
                <w:numId w:val="28"/>
              </w:numPr>
              <w:spacing w:after="0" w:line="240" w:lineRule="auto"/>
              <w:ind w:left="182"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Derslerin AKTS kredileri ve AKTS hesaplama tablolarının takibini gösteren kanıtlar</w:t>
            </w:r>
          </w:p>
          <w:p w14:paraId="11821E06" w14:textId="598E6C5C" w:rsidR="00044991" w:rsidRPr="00044991" w:rsidRDefault="00044991" w:rsidP="00044991">
            <w:pPr>
              <w:pStyle w:val="ListeParagraf"/>
              <w:numPr>
                <w:ilvl w:val="0"/>
                <w:numId w:val="28"/>
              </w:numPr>
              <w:spacing w:after="0" w:line="240" w:lineRule="auto"/>
              <w:ind w:left="182"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AKTS hesaplama tabloları ve ek belgeler (</w:t>
            </w:r>
            <w:proofErr w:type="spellStart"/>
            <w:r w:rsidRPr="00044991">
              <w:rPr>
                <w:rFonts w:eastAsia="Times New Roman" w:cs="Times New Roman"/>
                <w:color w:val="000000" w:themeColor="text1"/>
                <w:sz w:val="18"/>
                <w:szCs w:val="18"/>
                <w:lang w:eastAsia="tr-TR"/>
              </w:rPr>
              <w:t>örn</w:t>
            </w:r>
            <w:proofErr w:type="spellEnd"/>
            <w:r w:rsidRPr="00044991">
              <w:rPr>
                <w:rFonts w:eastAsia="Times New Roman" w:cs="Times New Roman"/>
                <w:color w:val="000000" w:themeColor="text1"/>
                <w:sz w:val="18"/>
                <w:szCs w:val="18"/>
                <w:lang w:eastAsia="tr-TR"/>
              </w:rPr>
              <w:t>; öğretim üyeleri ve öğrencilerle yapılan anketler)</w:t>
            </w:r>
          </w:p>
          <w:p w14:paraId="47C696F5" w14:textId="3FB4D7A3" w:rsidR="00044991" w:rsidRPr="00044991" w:rsidRDefault="00044991" w:rsidP="00044991">
            <w:pPr>
              <w:pStyle w:val="ListeParagraf"/>
              <w:numPr>
                <w:ilvl w:val="0"/>
                <w:numId w:val="28"/>
              </w:numPr>
              <w:spacing w:after="0" w:line="240" w:lineRule="auto"/>
              <w:ind w:left="182"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İş yükü temelli kredilerin geribildirimler doğrultusunda güncellendiğine ilişkin kanıtlar</w:t>
            </w:r>
          </w:p>
          <w:p w14:paraId="3AD073C7" w14:textId="1E7B368D" w:rsidR="00044991" w:rsidRPr="00044991" w:rsidRDefault="00044991" w:rsidP="00044991">
            <w:pPr>
              <w:pStyle w:val="ListeParagraf"/>
              <w:numPr>
                <w:ilvl w:val="0"/>
                <w:numId w:val="28"/>
              </w:numPr>
              <w:spacing w:after="0" w:line="240" w:lineRule="auto"/>
              <w:ind w:left="182"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 xml:space="preserve">Standart uygulamalar ve mevzuatın yanı sıra </w:t>
            </w:r>
            <w:r w:rsidR="009A7FCA">
              <w:rPr>
                <w:rFonts w:eastAsia="Times New Roman" w:cs="Times New Roman"/>
                <w:color w:val="000000" w:themeColor="text1"/>
                <w:sz w:val="18"/>
                <w:szCs w:val="18"/>
                <w:lang w:eastAsia="tr-TR"/>
              </w:rPr>
              <w:t>Birimin</w:t>
            </w:r>
            <w:r w:rsidRPr="00044991">
              <w:rPr>
                <w:rFonts w:eastAsia="Times New Roman" w:cs="Times New Roman"/>
                <w:color w:val="000000" w:themeColor="text1"/>
                <w:sz w:val="18"/>
                <w:szCs w:val="18"/>
                <w:lang w:eastAsia="tr-TR"/>
              </w:rPr>
              <w:t xml:space="preserve"> ihtiyaçları doğrultusunda geliştirdiği özgün yaklaşım ve uygulamalarına ilişkin kanıtlar </w:t>
            </w:r>
          </w:p>
          <w:p w14:paraId="4DFD18FF" w14:textId="15A14633" w:rsidR="00044991" w:rsidRPr="00044991" w:rsidRDefault="00044991" w:rsidP="00044991">
            <w:pPr>
              <w:pStyle w:val="ListeParagraf"/>
              <w:spacing w:after="0" w:line="240" w:lineRule="auto"/>
              <w:ind w:left="182"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044991" w:rsidRPr="00B627D3" w14:paraId="2035F2FC"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675C814F" w14:textId="03F3C151" w:rsidR="00044991" w:rsidRPr="00044991" w:rsidRDefault="00044991" w:rsidP="007C0BC4">
            <w:pPr>
              <w:jc w:val="center"/>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B.1.5. Programların izlenmesi ve güncellenmesi</w:t>
            </w:r>
          </w:p>
        </w:tc>
        <w:tc>
          <w:tcPr>
            <w:tcW w:w="5219" w:type="dxa"/>
            <w:vAlign w:val="center"/>
          </w:tcPr>
          <w:p w14:paraId="749B3648" w14:textId="0FFD6789" w:rsidR="00044991" w:rsidRPr="00044991" w:rsidRDefault="00044991" w:rsidP="00044991">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044991">
              <w:rPr>
                <w:rFonts w:eastAsia="Times New Roman" w:cs="Times New Roman"/>
                <w:sz w:val="18"/>
                <w:szCs w:val="18"/>
                <w:lang w:eastAsia="tr-TR"/>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w:t>
            </w:r>
            <w:r w:rsidRPr="00044991">
              <w:rPr>
                <w:rFonts w:eastAsia="Times New Roman" w:cs="Times New Roman"/>
                <w:sz w:val="18"/>
                <w:szCs w:val="18"/>
                <w:lang w:eastAsia="tr-TR"/>
              </w:rPr>
              <w:lastRenderedPageBreak/>
              <w:t xml:space="preserve">göstergeler (her yarıyıl açılan dersler, öğrenci sayıları, başarı durumları, geri besleme sonuçları, ders çeşitliliği, </w:t>
            </w:r>
            <w:proofErr w:type="spellStart"/>
            <w:r w:rsidRPr="00044991">
              <w:rPr>
                <w:rFonts w:eastAsia="Times New Roman" w:cs="Times New Roman"/>
                <w:sz w:val="18"/>
                <w:szCs w:val="18"/>
                <w:lang w:eastAsia="tr-TR"/>
              </w:rPr>
              <w:t>lab</w:t>
            </w:r>
            <w:proofErr w:type="spellEnd"/>
            <w:r w:rsidRPr="00044991">
              <w:rPr>
                <w:rFonts w:eastAsia="Times New Roman" w:cs="Times New Roman"/>
                <w:sz w:val="18"/>
                <w:szCs w:val="18"/>
                <w:lang w:eastAsia="tr-TR"/>
              </w:rPr>
              <w:t xml:space="preserve"> uygulama, lisans/lisansüstü dengeleri, ilişki kesme sayıları/</w:t>
            </w:r>
            <w:proofErr w:type="spellStart"/>
            <w:proofErr w:type="gramStart"/>
            <w:r w:rsidRPr="00044991">
              <w:rPr>
                <w:rFonts w:eastAsia="Times New Roman" w:cs="Times New Roman"/>
                <w:sz w:val="18"/>
                <w:szCs w:val="18"/>
                <w:lang w:eastAsia="tr-TR"/>
              </w:rPr>
              <w:t>nedenleri,vb</w:t>
            </w:r>
            <w:proofErr w:type="spellEnd"/>
            <w:r w:rsidRPr="00044991">
              <w:rPr>
                <w:rFonts w:eastAsia="Times New Roman" w:cs="Times New Roman"/>
                <w:sz w:val="18"/>
                <w:szCs w:val="18"/>
                <w:lang w:eastAsia="tr-TR"/>
              </w:rPr>
              <w:t>.</w:t>
            </w:r>
            <w:proofErr w:type="gramEnd"/>
            <w:r w:rsidRPr="00044991">
              <w:rPr>
                <w:rFonts w:eastAsia="Times New Roman" w:cs="Times New Roman"/>
                <w:sz w:val="18"/>
                <w:szCs w:val="18"/>
                <w:lang w:eastAsia="tr-TR"/>
              </w:rPr>
              <w:t xml:space="preserve">) periyodik ve sistematik şekilde izlenmekte, tartışılmakta, değerlendirilmekte, karşılaştırılmakta ve kaliteli eğitim yönündeki gelişim sürdürülmektedir. Program akreditasyonu planlaması, teşviki ve uygulaması vardır; kurumun akreditasyon stratejisi belirtilmiş ve sonuçları tartışılmıştır. Akreditasyonun getirileri, iç kalite güvence </w:t>
            </w:r>
          </w:p>
          <w:p w14:paraId="62D99AB9" w14:textId="017E5F85" w:rsidR="00044991" w:rsidRPr="00044991" w:rsidRDefault="00044991" w:rsidP="00044991">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044991">
              <w:rPr>
                <w:rFonts w:eastAsia="Times New Roman" w:cs="Times New Roman"/>
                <w:sz w:val="18"/>
                <w:szCs w:val="18"/>
                <w:lang w:eastAsia="tr-TR"/>
              </w:rPr>
              <w:t>sistemine katkısı değerlendirilmektedir.</w:t>
            </w:r>
          </w:p>
        </w:tc>
        <w:tc>
          <w:tcPr>
            <w:tcW w:w="2555" w:type="dxa"/>
            <w:vAlign w:val="center"/>
          </w:tcPr>
          <w:p w14:paraId="5111A20B" w14:textId="77777777" w:rsidR="00044991" w:rsidRPr="00B627D3" w:rsidRDefault="00044991"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318D48A3" w14:textId="19B3070D" w:rsidR="00044991" w:rsidRPr="00044991" w:rsidRDefault="00044991" w:rsidP="00044991">
            <w:pPr>
              <w:pStyle w:val="ListeParagraf"/>
              <w:numPr>
                <w:ilvl w:val="0"/>
                <w:numId w:val="28"/>
              </w:numPr>
              <w:spacing w:after="0" w:line="240" w:lineRule="auto"/>
              <w:ind w:left="182" w:hanging="14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Programların izlenmesi ve güncellenmesine ilişkin periyot (yıllık ve program süresinin sonunda) ilke, kural, gösterge, plan ve uygulamalar</w:t>
            </w:r>
          </w:p>
          <w:p w14:paraId="6C3C74A5" w14:textId="7743CA92" w:rsidR="00044991" w:rsidRPr="00044991" w:rsidRDefault="00044991" w:rsidP="00044991">
            <w:pPr>
              <w:pStyle w:val="ListeParagraf"/>
              <w:numPr>
                <w:ilvl w:val="0"/>
                <w:numId w:val="28"/>
              </w:numPr>
              <w:spacing w:after="0" w:line="240" w:lineRule="auto"/>
              <w:ind w:left="182" w:hanging="14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 xml:space="preserve">Kurumun misyon, vizyon ve hedefleri doğrultusunda programlarını </w:t>
            </w:r>
            <w:r w:rsidRPr="00044991">
              <w:rPr>
                <w:rFonts w:eastAsia="Times New Roman" w:cs="Times New Roman"/>
                <w:color w:val="000000" w:themeColor="text1"/>
                <w:sz w:val="18"/>
                <w:szCs w:val="18"/>
                <w:lang w:eastAsia="tr-TR"/>
              </w:rPr>
              <w:lastRenderedPageBreak/>
              <w:t>güncellemek üzere kurduğu mekanizma örnekleri</w:t>
            </w:r>
          </w:p>
          <w:p w14:paraId="6653DE37" w14:textId="3D9CE9EB" w:rsidR="00044991" w:rsidRPr="00044991" w:rsidRDefault="00044991" w:rsidP="00044991">
            <w:pPr>
              <w:pStyle w:val="ListeParagraf"/>
              <w:numPr>
                <w:ilvl w:val="0"/>
                <w:numId w:val="28"/>
              </w:numPr>
              <w:spacing w:after="0" w:line="240" w:lineRule="auto"/>
              <w:ind w:left="182" w:hanging="14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Programların yıllık öz değerlendirme raporları (Program çıktıları açısından değerlendirme)</w:t>
            </w:r>
          </w:p>
          <w:p w14:paraId="3A80E2FC" w14:textId="7212B628" w:rsidR="00044991" w:rsidRPr="00044991" w:rsidRDefault="00044991" w:rsidP="00044991">
            <w:pPr>
              <w:pStyle w:val="ListeParagraf"/>
              <w:numPr>
                <w:ilvl w:val="0"/>
                <w:numId w:val="28"/>
              </w:numPr>
              <w:spacing w:after="0" w:line="240" w:lineRule="auto"/>
              <w:ind w:left="182" w:hanging="14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Program çıktılarına ulaşılıp ulaşılmadığını izleyen sistemler (Bilgi Yönetim Sistemi)</w:t>
            </w:r>
          </w:p>
          <w:p w14:paraId="7D90B2D0" w14:textId="19C5DDCB" w:rsidR="00044991" w:rsidRPr="00044991" w:rsidRDefault="00044991" w:rsidP="00044991">
            <w:pPr>
              <w:pStyle w:val="ListeParagraf"/>
              <w:numPr>
                <w:ilvl w:val="0"/>
                <w:numId w:val="28"/>
              </w:numPr>
              <w:spacing w:after="0" w:line="240" w:lineRule="auto"/>
              <w:ind w:left="182" w:hanging="14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Programların yıllık ve program süresi temelli izlemelerden hareketle yapılan iyileştirmeler</w:t>
            </w:r>
          </w:p>
          <w:p w14:paraId="3328CA87" w14:textId="022A971E" w:rsidR="00044991" w:rsidRPr="00044991" w:rsidRDefault="00044991" w:rsidP="00044991">
            <w:pPr>
              <w:pStyle w:val="ListeParagraf"/>
              <w:numPr>
                <w:ilvl w:val="0"/>
                <w:numId w:val="28"/>
              </w:numPr>
              <w:spacing w:after="0" w:line="240" w:lineRule="auto"/>
              <w:ind w:left="182" w:hanging="14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Yapılan iyileştirmeler ve değişiklikler konusunda paydaşların bilgilendirildiği uygulamalar</w:t>
            </w:r>
          </w:p>
          <w:p w14:paraId="3EEE6559" w14:textId="02E77A7E" w:rsidR="00044991" w:rsidRPr="00044991" w:rsidRDefault="00044991" w:rsidP="00044991">
            <w:pPr>
              <w:pStyle w:val="ListeParagraf"/>
              <w:numPr>
                <w:ilvl w:val="0"/>
                <w:numId w:val="28"/>
              </w:numPr>
              <w:spacing w:after="0" w:line="240" w:lineRule="auto"/>
              <w:ind w:left="182" w:hanging="14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Programın amaçlarına ulaşıp ulaşmadığına ilişkin geri bildirimler</w:t>
            </w:r>
          </w:p>
          <w:p w14:paraId="1D15F3E8" w14:textId="5E8E324C" w:rsidR="00044991" w:rsidRPr="00044991" w:rsidRDefault="00044991" w:rsidP="00044991">
            <w:pPr>
              <w:pStyle w:val="ListeParagraf"/>
              <w:numPr>
                <w:ilvl w:val="0"/>
                <w:numId w:val="28"/>
              </w:numPr>
              <w:spacing w:after="0" w:line="240" w:lineRule="auto"/>
              <w:ind w:left="182" w:hanging="14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 xml:space="preserve">Doğal afet </w:t>
            </w:r>
            <w:proofErr w:type="spellStart"/>
            <w:r w:rsidRPr="00044991">
              <w:rPr>
                <w:rFonts w:eastAsia="Times New Roman" w:cs="Times New Roman"/>
                <w:color w:val="000000" w:themeColor="text1"/>
                <w:sz w:val="18"/>
                <w:szCs w:val="18"/>
                <w:lang w:eastAsia="tr-TR"/>
              </w:rPr>
              <w:t>vb</w:t>
            </w:r>
            <w:proofErr w:type="spellEnd"/>
            <w:r w:rsidRPr="00044991">
              <w:rPr>
                <w:rFonts w:eastAsia="Times New Roman" w:cs="Times New Roman"/>
                <w:color w:val="000000" w:themeColor="text1"/>
                <w:sz w:val="18"/>
                <w:szCs w:val="18"/>
                <w:lang w:eastAsia="tr-TR"/>
              </w:rPr>
              <w:t xml:space="preserve"> gibi olağan dışı durumlar karşısında programların yürütülmesi için gerekli sürdürülebilir öğretim modelinin oluşturulduğuna dair kanıtlar</w:t>
            </w:r>
          </w:p>
          <w:p w14:paraId="2C825CFC" w14:textId="7287F844" w:rsidR="00044991" w:rsidRPr="00044991" w:rsidRDefault="00044991" w:rsidP="009A7FCA">
            <w:pPr>
              <w:pStyle w:val="ListeParagraf"/>
              <w:numPr>
                <w:ilvl w:val="0"/>
                <w:numId w:val="28"/>
              </w:numPr>
              <w:spacing w:after="0" w:line="240" w:lineRule="auto"/>
              <w:ind w:left="182" w:hanging="142"/>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 xml:space="preserve">Standart uygulamalar ve mevzuatın yanı sıra </w:t>
            </w:r>
            <w:r w:rsidR="009A7FCA">
              <w:rPr>
                <w:rFonts w:eastAsia="Times New Roman" w:cs="Times New Roman"/>
                <w:color w:val="000000" w:themeColor="text1"/>
                <w:sz w:val="18"/>
                <w:szCs w:val="18"/>
                <w:lang w:eastAsia="tr-TR"/>
              </w:rPr>
              <w:t>Birimin</w:t>
            </w:r>
            <w:r w:rsidRPr="00044991">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044991" w:rsidRPr="00B627D3" w14:paraId="027654CC"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613A8122" w14:textId="2CB0259D" w:rsidR="00044991" w:rsidRPr="00044991" w:rsidRDefault="00044991" w:rsidP="007C0BC4">
            <w:pPr>
              <w:jc w:val="center"/>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lastRenderedPageBreak/>
              <w:t>B.1.6. Eğitim ve öğretim süreçlerinin yönetimi</w:t>
            </w:r>
          </w:p>
        </w:tc>
        <w:tc>
          <w:tcPr>
            <w:tcW w:w="5219" w:type="dxa"/>
            <w:vAlign w:val="center"/>
          </w:tcPr>
          <w:p w14:paraId="1C78D39D" w14:textId="3601FD99" w:rsidR="00044991" w:rsidRPr="00044991" w:rsidRDefault="009A7FCA" w:rsidP="009A7FCA">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Pr>
                <w:rFonts w:eastAsia="Times New Roman" w:cs="Times New Roman"/>
                <w:sz w:val="18"/>
                <w:szCs w:val="18"/>
                <w:lang w:eastAsia="tr-TR"/>
              </w:rPr>
              <w:t>Birim</w:t>
            </w:r>
            <w:r w:rsidR="00044991" w:rsidRPr="00044991">
              <w:rPr>
                <w:rFonts w:eastAsia="Times New Roman" w:cs="Times New Roman"/>
                <w:sz w:val="18"/>
                <w:szCs w:val="18"/>
                <w:lang w:eastAsia="tr-TR"/>
              </w:rPr>
              <w:t xml:space="preserve">, eğitim ve öğretim süreçlerini bütüncül olarak yönetmek üzere; </w:t>
            </w:r>
            <w:proofErr w:type="spellStart"/>
            <w:r w:rsidR="00044991" w:rsidRPr="00044991">
              <w:rPr>
                <w:rFonts w:eastAsia="Times New Roman" w:cs="Times New Roman"/>
                <w:sz w:val="18"/>
                <w:szCs w:val="18"/>
                <w:lang w:eastAsia="tr-TR"/>
              </w:rPr>
              <w:t>organizasyonel</w:t>
            </w:r>
            <w:proofErr w:type="spellEnd"/>
            <w:r w:rsidR="00044991" w:rsidRPr="00044991">
              <w:rPr>
                <w:rFonts w:eastAsia="Times New Roman" w:cs="Times New Roman"/>
                <w:sz w:val="18"/>
                <w:szCs w:val="18"/>
                <w:lang w:eastAsia="tr-TR"/>
              </w:rPr>
              <w:t xml:space="preserve"> yapılanma (eğitim ve öğretim komisyonu, öğrenme ve öğretme merkezi, vb.),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w:t>
            </w:r>
            <w:r>
              <w:rPr>
                <w:rFonts w:eastAsia="Times New Roman" w:cs="Times New Roman"/>
                <w:sz w:val="18"/>
                <w:szCs w:val="18"/>
                <w:lang w:eastAsia="tr-TR"/>
              </w:rPr>
              <w:t>birim</w:t>
            </w:r>
            <w:r w:rsidR="00044991" w:rsidRPr="00044991">
              <w:rPr>
                <w:rFonts w:eastAsia="Times New Roman" w:cs="Times New Roman"/>
                <w:sz w:val="18"/>
                <w:szCs w:val="18"/>
                <w:lang w:eastAsia="tr-TR"/>
              </w:rPr>
              <w:t xml:space="preserve"> genelinde ilke, esaslar ile takvim </w:t>
            </w:r>
            <w:proofErr w:type="spellStart"/>
            <w:proofErr w:type="gramStart"/>
            <w:r w:rsidR="00044991" w:rsidRPr="00044991">
              <w:rPr>
                <w:rFonts w:eastAsia="Times New Roman" w:cs="Times New Roman"/>
                <w:sz w:val="18"/>
                <w:szCs w:val="18"/>
                <w:lang w:eastAsia="tr-TR"/>
              </w:rPr>
              <w:t>belirlidir.Programlarda</w:t>
            </w:r>
            <w:proofErr w:type="spellEnd"/>
            <w:proofErr w:type="gramEnd"/>
            <w:r w:rsidR="00044991" w:rsidRPr="00044991">
              <w:rPr>
                <w:rFonts w:eastAsia="Times New Roman" w:cs="Times New Roman"/>
                <w:sz w:val="18"/>
                <w:szCs w:val="18"/>
                <w:lang w:eastAsia="tr-TR"/>
              </w:rPr>
              <w:t xml:space="preserve"> öğrenme kazanımı, öğretim programı (müfredat), eğitim hizmetinin verilme biçimi (örgün, uzaktan, karma, açıktan), öğretim yöntemi ve ölçme-değerlendirme uyumu ve tüm bu süreçlerin koordinasyonu </w:t>
            </w:r>
            <w:r>
              <w:rPr>
                <w:rFonts w:eastAsia="Times New Roman" w:cs="Times New Roman"/>
                <w:sz w:val="18"/>
                <w:szCs w:val="18"/>
                <w:lang w:eastAsia="tr-TR"/>
              </w:rPr>
              <w:t xml:space="preserve">Birim </w:t>
            </w:r>
            <w:r w:rsidR="00044991" w:rsidRPr="00044991">
              <w:rPr>
                <w:rFonts w:eastAsia="Times New Roman" w:cs="Times New Roman"/>
                <w:sz w:val="18"/>
                <w:szCs w:val="18"/>
                <w:lang w:eastAsia="tr-TR"/>
              </w:rPr>
              <w:t>yönetim</w:t>
            </w:r>
            <w:r>
              <w:rPr>
                <w:rFonts w:eastAsia="Times New Roman" w:cs="Times New Roman"/>
                <w:sz w:val="18"/>
                <w:szCs w:val="18"/>
                <w:lang w:eastAsia="tr-TR"/>
              </w:rPr>
              <w:t>i</w:t>
            </w:r>
            <w:r w:rsidR="00044991" w:rsidRPr="00044991">
              <w:rPr>
                <w:rFonts w:eastAsia="Times New Roman" w:cs="Times New Roman"/>
                <w:sz w:val="18"/>
                <w:szCs w:val="18"/>
                <w:lang w:eastAsia="tr-TR"/>
              </w:rPr>
              <w:t xml:space="preserve"> tarafından takip edilmektedir.</w:t>
            </w:r>
          </w:p>
        </w:tc>
        <w:tc>
          <w:tcPr>
            <w:tcW w:w="2555" w:type="dxa"/>
            <w:vAlign w:val="center"/>
          </w:tcPr>
          <w:p w14:paraId="625B004E" w14:textId="77777777" w:rsidR="00044991" w:rsidRPr="00B627D3" w:rsidRDefault="00044991"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6AABB1E9" w14:textId="77777777" w:rsidR="00044991" w:rsidRPr="00044991" w:rsidRDefault="00044991" w:rsidP="00044991">
            <w:pPr>
              <w:pStyle w:val="ListeParagraf"/>
              <w:numPr>
                <w:ilvl w:val="0"/>
                <w:numId w:val="28"/>
              </w:numPr>
              <w:spacing w:after="0" w:line="240" w:lineRule="auto"/>
              <w:ind w:left="184" w:hanging="18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 xml:space="preserve">Eğitim ve öğretim süreçlerinin yönetimine ilişkin </w:t>
            </w:r>
            <w:proofErr w:type="spellStart"/>
            <w:r w:rsidRPr="00044991">
              <w:rPr>
                <w:rFonts w:eastAsia="Times New Roman" w:cs="Times New Roman"/>
                <w:color w:val="000000" w:themeColor="text1"/>
                <w:sz w:val="18"/>
                <w:szCs w:val="18"/>
                <w:lang w:eastAsia="tr-TR"/>
              </w:rPr>
              <w:t>organizasyonel</w:t>
            </w:r>
            <w:proofErr w:type="spellEnd"/>
            <w:r w:rsidRPr="00044991">
              <w:rPr>
                <w:rFonts w:eastAsia="Times New Roman" w:cs="Times New Roman"/>
                <w:color w:val="000000" w:themeColor="text1"/>
                <w:sz w:val="18"/>
                <w:szCs w:val="18"/>
                <w:lang w:eastAsia="tr-TR"/>
              </w:rPr>
              <w:t xml:space="preserve"> yapılanma ve iş akış şemaları </w:t>
            </w:r>
          </w:p>
          <w:p w14:paraId="57D52830" w14:textId="69F8D21E" w:rsidR="00044991" w:rsidRPr="00044991" w:rsidRDefault="00044991" w:rsidP="00044991">
            <w:pPr>
              <w:pStyle w:val="ListeParagraf"/>
              <w:numPr>
                <w:ilvl w:val="0"/>
                <w:numId w:val="28"/>
              </w:numPr>
              <w:spacing w:after="0" w:line="240" w:lineRule="auto"/>
              <w:ind w:left="184" w:hanging="18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 xml:space="preserve">Eğitim ve öğretim ile ölçme ve değerlendirme süreçlerinin yönetimine ilişkin </w:t>
            </w:r>
            <w:proofErr w:type="spellStart"/>
            <w:proofErr w:type="gramStart"/>
            <w:r w:rsidRPr="00044991">
              <w:rPr>
                <w:rFonts w:eastAsia="Times New Roman" w:cs="Times New Roman"/>
                <w:color w:val="000000" w:themeColor="text1"/>
                <w:sz w:val="18"/>
                <w:szCs w:val="18"/>
                <w:lang w:eastAsia="tr-TR"/>
              </w:rPr>
              <w:t>ilke,kurallar</w:t>
            </w:r>
            <w:proofErr w:type="spellEnd"/>
            <w:proofErr w:type="gramEnd"/>
            <w:r w:rsidRPr="00044991">
              <w:rPr>
                <w:rFonts w:eastAsia="Times New Roman" w:cs="Times New Roman"/>
                <w:color w:val="000000" w:themeColor="text1"/>
                <w:sz w:val="18"/>
                <w:szCs w:val="18"/>
                <w:lang w:eastAsia="tr-TR"/>
              </w:rPr>
              <w:t xml:space="preserve"> ve takvim</w:t>
            </w:r>
          </w:p>
          <w:p w14:paraId="27738C89" w14:textId="3BC97FDA" w:rsidR="00044991" w:rsidRPr="00044991" w:rsidRDefault="00044991" w:rsidP="00044991">
            <w:pPr>
              <w:pStyle w:val="ListeParagraf"/>
              <w:numPr>
                <w:ilvl w:val="0"/>
                <w:numId w:val="28"/>
              </w:numPr>
              <w:spacing w:after="0" w:line="240" w:lineRule="auto"/>
              <w:ind w:left="184" w:hanging="18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Bilgi Yönetim Sistemi</w:t>
            </w:r>
          </w:p>
          <w:p w14:paraId="16E3281B" w14:textId="612AE53D" w:rsidR="00044991" w:rsidRPr="00044991" w:rsidRDefault="00044991" w:rsidP="00044991">
            <w:pPr>
              <w:pStyle w:val="ListeParagraf"/>
              <w:numPr>
                <w:ilvl w:val="0"/>
                <w:numId w:val="28"/>
              </w:numPr>
              <w:spacing w:after="0" w:line="240" w:lineRule="auto"/>
              <w:ind w:left="184" w:hanging="18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Eğitim ve öğretim süreçlerinin yönetimine ilişkin izleme ve iyileştirme kanıtları</w:t>
            </w:r>
          </w:p>
          <w:p w14:paraId="35C56574" w14:textId="37368B86" w:rsidR="00044991" w:rsidRPr="00044991" w:rsidRDefault="00044991" w:rsidP="00044991">
            <w:pPr>
              <w:pStyle w:val="ListeParagraf"/>
              <w:numPr>
                <w:ilvl w:val="0"/>
                <w:numId w:val="28"/>
              </w:numPr>
              <w:spacing w:after="0" w:line="240" w:lineRule="auto"/>
              <w:ind w:left="184" w:hanging="18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İzleme çalışmalarına dair değerlendirme raporları, geri bildirimlerin analiz edildiği raporlar ya da</w:t>
            </w:r>
            <w:r>
              <w:rPr>
                <w:rFonts w:eastAsia="Times New Roman" w:cs="Times New Roman"/>
                <w:color w:val="000000" w:themeColor="text1"/>
                <w:sz w:val="18"/>
                <w:szCs w:val="18"/>
                <w:lang w:eastAsia="tr-TR"/>
              </w:rPr>
              <w:t xml:space="preserve"> </w:t>
            </w:r>
            <w:r w:rsidRPr="00044991">
              <w:rPr>
                <w:rFonts w:eastAsia="Times New Roman" w:cs="Times New Roman"/>
                <w:color w:val="000000" w:themeColor="text1"/>
                <w:sz w:val="18"/>
                <w:szCs w:val="18"/>
                <w:lang w:eastAsia="tr-TR"/>
              </w:rPr>
              <w:t>analiz içeren dokümanlar ve bu dokümanlara dayanarak yapılan iyileştirmelere ilişkin yapılan düzenlemeler</w:t>
            </w:r>
          </w:p>
          <w:p w14:paraId="58279B1C" w14:textId="6CC13C36" w:rsidR="00044991" w:rsidRPr="00044991" w:rsidRDefault="00044991" w:rsidP="009A7FCA">
            <w:pPr>
              <w:pStyle w:val="ListeParagraf"/>
              <w:numPr>
                <w:ilvl w:val="0"/>
                <w:numId w:val="28"/>
              </w:numPr>
              <w:spacing w:after="0" w:line="240" w:lineRule="auto"/>
              <w:ind w:left="184" w:hanging="18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44991">
              <w:rPr>
                <w:rFonts w:eastAsia="Times New Roman" w:cs="Times New Roman"/>
                <w:color w:val="000000" w:themeColor="text1"/>
                <w:sz w:val="18"/>
                <w:szCs w:val="18"/>
                <w:lang w:eastAsia="tr-TR"/>
              </w:rPr>
              <w:t xml:space="preserve">Standart uygulamalar ve mevzuatın yanı sıra </w:t>
            </w:r>
            <w:r w:rsidR="009A7FCA">
              <w:rPr>
                <w:rFonts w:eastAsia="Times New Roman" w:cs="Times New Roman"/>
                <w:color w:val="000000" w:themeColor="text1"/>
                <w:sz w:val="18"/>
                <w:szCs w:val="18"/>
                <w:lang w:eastAsia="tr-TR"/>
              </w:rPr>
              <w:t>Birimin</w:t>
            </w:r>
            <w:r w:rsidRPr="00044991">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044991" w:rsidRPr="00B627D3" w14:paraId="3B64415D"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389778D4" w14:textId="77777777" w:rsidR="00044991" w:rsidRPr="00044991" w:rsidRDefault="00044991" w:rsidP="007C0BC4">
            <w:pPr>
              <w:jc w:val="center"/>
              <w:rPr>
                <w:rFonts w:eastAsia="Times New Roman" w:cs="Times New Roman"/>
                <w:color w:val="000000" w:themeColor="text1"/>
                <w:sz w:val="18"/>
                <w:szCs w:val="18"/>
                <w:lang w:eastAsia="tr-TR"/>
              </w:rPr>
            </w:pPr>
          </w:p>
        </w:tc>
        <w:tc>
          <w:tcPr>
            <w:tcW w:w="5219" w:type="dxa"/>
            <w:vAlign w:val="center"/>
          </w:tcPr>
          <w:p w14:paraId="26032373" w14:textId="3CE9D8F1" w:rsidR="00044991" w:rsidRPr="00044991" w:rsidRDefault="00044991" w:rsidP="0004499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044991">
              <w:rPr>
                <w:rFonts w:eastAsia="Times New Roman" w:cs="Times New Roman"/>
                <w:b/>
                <w:color w:val="1F4E79" w:themeColor="accent1" w:themeShade="80"/>
                <w:sz w:val="18"/>
                <w:szCs w:val="18"/>
                <w:lang w:eastAsia="tr-TR"/>
              </w:rPr>
              <w:t>B.2. Programların Yürütülmesi (Öğrenci Merkezli Öğrenme, Öğretme ve Değerlendirme)</w:t>
            </w:r>
          </w:p>
        </w:tc>
        <w:tc>
          <w:tcPr>
            <w:tcW w:w="2555" w:type="dxa"/>
            <w:vAlign w:val="center"/>
          </w:tcPr>
          <w:p w14:paraId="6173C2B9" w14:textId="77777777" w:rsidR="00044991" w:rsidRPr="00B627D3" w:rsidRDefault="00044991"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31022C24" w14:textId="77777777" w:rsidR="00044991" w:rsidRPr="00044991" w:rsidRDefault="00044991" w:rsidP="00EC59C0">
            <w:pPr>
              <w:pStyle w:val="ListeParagraf"/>
              <w:spacing w:after="0" w:line="240" w:lineRule="auto"/>
              <w:ind w:left="1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r>
      <w:tr w:rsidR="00044991" w:rsidRPr="00B627D3" w14:paraId="41B4D4B3"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666A48D4" w14:textId="726B4545" w:rsidR="00044991" w:rsidRPr="00044991" w:rsidRDefault="00EC59C0" w:rsidP="007C0BC4">
            <w:pPr>
              <w:jc w:val="center"/>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B.2.1. Öğretim yöntem ve teknikleri</w:t>
            </w:r>
          </w:p>
        </w:tc>
        <w:tc>
          <w:tcPr>
            <w:tcW w:w="5219" w:type="dxa"/>
            <w:vAlign w:val="center"/>
          </w:tcPr>
          <w:p w14:paraId="1678D23F" w14:textId="61C95162" w:rsidR="00044991" w:rsidRPr="00044991" w:rsidRDefault="00EC59C0" w:rsidP="009A7FCA">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color w:val="1F4E79" w:themeColor="accent1" w:themeShade="80"/>
                <w:sz w:val="18"/>
                <w:szCs w:val="18"/>
                <w:lang w:eastAsia="tr-TR"/>
              </w:rPr>
            </w:pPr>
            <w:r w:rsidRPr="00EC59C0">
              <w:rPr>
                <w:rFonts w:eastAsia="Times New Roman" w:cs="Times New Roman"/>
                <w:sz w:val="18"/>
                <w:szCs w:val="18"/>
                <w:lang w:eastAsia="tr-TR"/>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sidRPr="00EC59C0">
              <w:rPr>
                <w:rFonts w:eastAsia="Times New Roman" w:cs="Times New Roman"/>
                <w:sz w:val="18"/>
                <w:szCs w:val="18"/>
                <w:lang w:eastAsia="tr-TR"/>
              </w:rPr>
              <w:t>disiplinlerarası</w:t>
            </w:r>
            <w:proofErr w:type="spellEnd"/>
            <w:r w:rsidRPr="00EC59C0">
              <w:rPr>
                <w:rFonts w:eastAsia="Times New Roman" w:cs="Times New Roman"/>
                <w:sz w:val="18"/>
                <w:szCs w:val="18"/>
                <w:lang w:eastAsia="tr-TR"/>
              </w:rPr>
              <w:t>, bütünleyici, vaka/uygulama temelinde öğrenmeyi önceleyen yaklaşımlara yer verilir. Bilgi aktarımından çok derin öğrenmeye, öğrenci ilgi, motivasyon ve bağlılığına odaklanılmıştır. Örgün eğitim süreçleri lisansüstü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tc>
        <w:tc>
          <w:tcPr>
            <w:tcW w:w="2555" w:type="dxa"/>
            <w:vAlign w:val="center"/>
          </w:tcPr>
          <w:p w14:paraId="34267D93" w14:textId="77777777" w:rsidR="00044991" w:rsidRPr="00B627D3" w:rsidRDefault="00044991"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56CED64B" w14:textId="77777777" w:rsidR="00EC59C0" w:rsidRPr="00EC59C0" w:rsidRDefault="00EC59C0" w:rsidP="00EC59C0">
            <w:pPr>
              <w:pStyle w:val="ListeParagraf"/>
              <w:numPr>
                <w:ilvl w:val="0"/>
                <w:numId w:val="28"/>
              </w:numPr>
              <w:spacing w:after="0" w:line="240" w:lineRule="auto"/>
              <w:ind w:left="184"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Ders bilgi paketlerinde öğrenci merkezli öğretim yöntemlerinin varlığı</w:t>
            </w:r>
          </w:p>
          <w:p w14:paraId="57FFDBE7" w14:textId="03FE5B45" w:rsidR="00EC59C0" w:rsidRPr="00EC59C0" w:rsidRDefault="00EC59C0" w:rsidP="00EC59C0">
            <w:pPr>
              <w:pStyle w:val="ListeParagraf"/>
              <w:numPr>
                <w:ilvl w:val="0"/>
                <w:numId w:val="28"/>
              </w:numPr>
              <w:spacing w:after="0" w:line="240" w:lineRule="auto"/>
              <w:ind w:left="184"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Uzaktan eğitime özgü öğretim materyali geliştirme ve öğretim yöntemlerine ilişkin ilkeler, mekanizmalar</w:t>
            </w:r>
          </w:p>
          <w:p w14:paraId="0DA412E6" w14:textId="23350363" w:rsidR="00EC59C0" w:rsidRPr="00EC59C0" w:rsidRDefault="00EC59C0" w:rsidP="00EC59C0">
            <w:pPr>
              <w:pStyle w:val="ListeParagraf"/>
              <w:numPr>
                <w:ilvl w:val="0"/>
                <w:numId w:val="28"/>
              </w:numPr>
              <w:spacing w:after="0" w:line="240" w:lineRule="auto"/>
              <w:ind w:left="184"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Aktif ve etkileşimli öğretme yöntemlerine ilişkin tanımlı süreçler ve uygulamalar</w:t>
            </w:r>
          </w:p>
          <w:p w14:paraId="41E8177B" w14:textId="3DB31A05" w:rsidR="00EC59C0" w:rsidRPr="00EC59C0" w:rsidRDefault="00EC59C0" w:rsidP="00EC59C0">
            <w:pPr>
              <w:pStyle w:val="ListeParagraf"/>
              <w:numPr>
                <w:ilvl w:val="0"/>
                <w:numId w:val="28"/>
              </w:numPr>
              <w:spacing w:after="0" w:line="240" w:lineRule="auto"/>
              <w:ind w:left="184"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Eğiticilerin eğitimi program içeriğinde öğrenci merkezli öğrenme-öğretme yaklaşımına ilişkin uygulamalar</w:t>
            </w:r>
          </w:p>
          <w:p w14:paraId="7FD9AE3C" w14:textId="61B3B0DB" w:rsidR="00EC59C0" w:rsidRPr="00EC59C0" w:rsidRDefault="00EC59C0" w:rsidP="00EC59C0">
            <w:pPr>
              <w:pStyle w:val="ListeParagraf"/>
              <w:numPr>
                <w:ilvl w:val="0"/>
                <w:numId w:val="28"/>
              </w:numPr>
              <w:spacing w:after="0" w:line="240" w:lineRule="auto"/>
              <w:ind w:left="184"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Süreçlerin izlenmesine ve buna bağlı iyileştirme çalışmalarına yönelik kanıtlar</w:t>
            </w:r>
          </w:p>
          <w:p w14:paraId="43AC3D34" w14:textId="6C25A40E" w:rsidR="00044991" w:rsidRPr="00EC59C0" w:rsidRDefault="00EC59C0" w:rsidP="009A7FCA">
            <w:pPr>
              <w:pStyle w:val="ListeParagraf"/>
              <w:numPr>
                <w:ilvl w:val="0"/>
                <w:numId w:val="28"/>
              </w:numPr>
              <w:spacing w:after="0" w:line="240" w:lineRule="auto"/>
              <w:ind w:left="184"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Standart uygulamalar ve mevzuatın yanı sıra </w:t>
            </w:r>
            <w:r w:rsidR="009A7FCA">
              <w:rPr>
                <w:rFonts w:eastAsia="Times New Roman" w:cs="Times New Roman"/>
                <w:color w:val="000000" w:themeColor="text1"/>
                <w:sz w:val="18"/>
                <w:szCs w:val="18"/>
                <w:lang w:eastAsia="tr-TR"/>
              </w:rPr>
              <w:t>Birimin</w:t>
            </w:r>
            <w:r w:rsidRPr="00EC59C0">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EC59C0" w:rsidRPr="00B627D3" w14:paraId="326B1B40"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5E5FB66E" w14:textId="4ED03803" w:rsidR="00EC59C0" w:rsidRPr="00EC59C0" w:rsidRDefault="00EC59C0" w:rsidP="007C0BC4">
            <w:pPr>
              <w:jc w:val="center"/>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B.2.2. Ölçme ve değerlendirme</w:t>
            </w:r>
          </w:p>
        </w:tc>
        <w:tc>
          <w:tcPr>
            <w:tcW w:w="5219" w:type="dxa"/>
            <w:vAlign w:val="center"/>
          </w:tcPr>
          <w:p w14:paraId="18E66F9B" w14:textId="3DFCBC71" w:rsidR="00EC59C0" w:rsidRPr="00EC59C0" w:rsidRDefault="00EC59C0" w:rsidP="009A7FCA">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EC59C0">
              <w:rPr>
                <w:rFonts w:eastAsia="Times New Roman" w:cs="Times New Roman"/>
                <w:sz w:val="18"/>
                <w:szCs w:val="18"/>
                <w:lang w:eastAsia="tr-TR"/>
              </w:rPr>
              <w:t xml:space="preserve">Öğrenci merkezli ölçme ve değerlendirme, yetkinlik ve performans temelinde yürütülmekte ve öğrencilerin kendini ifade etme </w:t>
            </w:r>
            <w:r w:rsidRPr="00EC59C0">
              <w:rPr>
                <w:rFonts w:eastAsia="Times New Roman" w:cs="Times New Roman"/>
                <w:sz w:val="18"/>
                <w:szCs w:val="18"/>
                <w:lang w:eastAsia="tr-TR"/>
              </w:rPr>
              <w:lastRenderedPageBreak/>
              <w:t xml:space="preserve">olanakları mümkün olduğunca </w:t>
            </w:r>
            <w:proofErr w:type="spellStart"/>
            <w:proofErr w:type="gramStart"/>
            <w:r w:rsidRPr="00EC59C0">
              <w:rPr>
                <w:rFonts w:eastAsia="Times New Roman" w:cs="Times New Roman"/>
                <w:sz w:val="18"/>
                <w:szCs w:val="18"/>
                <w:lang w:eastAsia="tr-TR"/>
              </w:rPr>
              <w:t>çeşitlendirilmektedir.Ölçme</w:t>
            </w:r>
            <w:proofErr w:type="spellEnd"/>
            <w:proofErr w:type="gramEnd"/>
            <w:r w:rsidRPr="00EC59C0">
              <w:rPr>
                <w:rFonts w:eastAsia="Times New Roman" w:cs="Times New Roman"/>
                <w:sz w:val="18"/>
                <w:szCs w:val="18"/>
                <w:lang w:eastAsia="tr-TR"/>
              </w:rPr>
              <w:t xml:space="preserve"> ve değerlendirmenin sürekliliği çoklu sınav olanakları ve bazıları süreç odaklı (</w:t>
            </w:r>
            <w:proofErr w:type="spellStart"/>
            <w:r w:rsidRPr="00EC59C0">
              <w:rPr>
                <w:rFonts w:eastAsia="Times New Roman" w:cs="Times New Roman"/>
                <w:sz w:val="18"/>
                <w:szCs w:val="18"/>
                <w:lang w:eastAsia="tr-TR"/>
              </w:rPr>
              <w:t>formatif</w:t>
            </w:r>
            <w:proofErr w:type="spellEnd"/>
            <w:r w:rsidRPr="00EC59C0">
              <w:rPr>
                <w:rFonts w:eastAsia="Times New Roman" w:cs="Times New Roman"/>
                <w:sz w:val="18"/>
                <w:szCs w:val="18"/>
                <w:lang w:eastAsia="tr-TR"/>
              </w:rPr>
              <w:t xml:space="preserve">) ödev, proje, </w:t>
            </w:r>
            <w:proofErr w:type="spellStart"/>
            <w:r w:rsidRPr="00EC59C0">
              <w:rPr>
                <w:rFonts w:eastAsia="Times New Roman" w:cs="Times New Roman"/>
                <w:sz w:val="18"/>
                <w:szCs w:val="18"/>
                <w:lang w:eastAsia="tr-TR"/>
              </w:rPr>
              <w:t>portfolyo</w:t>
            </w:r>
            <w:proofErr w:type="spellEnd"/>
            <w:r w:rsidRPr="00EC59C0">
              <w:rPr>
                <w:rFonts w:eastAsia="Times New Roman" w:cs="Times New Roman"/>
                <w:sz w:val="18"/>
                <w:szCs w:val="18"/>
                <w:lang w:eastAsia="tr-TR"/>
              </w:rPr>
              <w:t xml:space="preserve"> gibi yöntemlerle sağlanmaktadır. Ders kazanımlarına ve eğitim türlerine (örgün, uzaktan, karma) uygun sınav yöntemleri planlamakta ve uygulanmaktadır. Sınav uygulama ve güvenliği (örgün/çevrimiçi sınavlar, dezavantajlı gruplara yönelik sınavlar) mekanizmaları </w:t>
            </w:r>
            <w:proofErr w:type="spellStart"/>
            <w:proofErr w:type="gramStart"/>
            <w:r w:rsidRPr="00EC59C0">
              <w:rPr>
                <w:rFonts w:eastAsia="Times New Roman" w:cs="Times New Roman"/>
                <w:sz w:val="18"/>
                <w:szCs w:val="18"/>
                <w:lang w:eastAsia="tr-TR"/>
              </w:rPr>
              <w:t>bulunmaktadır.Ölçme</w:t>
            </w:r>
            <w:proofErr w:type="spellEnd"/>
            <w:proofErr w:type="gramEnd"/>
            <w:r w:rsidRPr="00EC59C0">
              <w:rPr>
                <w:rFonts w:eastAsia="Times New Roman" w:cs="Times New Roman"/>
                <w:sz w:val="18"/>
                <w:szCs w:val="18"/>
                <w:lang w:eastAsia="tr-TR"/>
              </w:rPr>
              <w:t xml:space="preserve"> ve değerlendirme uygulamalarının zaman ve kişiler arasında tutarlılığı ve güvenirliği sağlanmaktadır. </w:t>
            </w:r>
            <w:r w:rsidR="009A7FCA">
              <w:rPr>
                <w:rFonts w:eastAsia="Times New Roman" w:cs="Times New Roman"/>
                <w:sz w:val="18"/>
                <w:szCs w:val="18"/>
                <w:lang w:eastAsia="tr-TR"/>
              </w:rPr>
              <w:t>Birim</w:t>
            </w:r>
            <w:r w:rsidRPr="00EC59C0">
              <w:rPr>
                <w:rFonts w:eastAsia="Times New Roman" w:cs="Times New Roman"/>
                <w:sz w:val="18"/>
                <w:szCs w:val="18"/>
                <w:lang w:eastAsia="tr-TR"/>
              </w:rPr>
              <w:t xml:space="preserve">, ölçme-değerlendirme yaklaşım ve olanaklarını öğrenci-öğretim elemanı geri bildirimine dayalı biçimde iyileştirmektedir </w:t>
            </w:r>
            <w:proofErr w:type="gramStart"/>
            <w:r w:rsidRPr="00EC59C0">
              <w:rPr>
                <w:rFonts w:eastAsia="Times New Roman" w:cs="Times New Roman"/>
                <w:sz w:val="18"/>
                <w:szCs w:val="18"/>
                <w:lang w:eastAsia="tr-TR"/>
              </w:rPr>
              <w:t>Bu</w:t>
            </w:r>
            <w:proofErr w:type="gramEnd"/>
            <w:r w:rsidRPr="00EC59C0">
              <w:rPr>
                <w:rFonts w:eastAsia="Times New Roman" w:cs="Times New Roman"/>
                <w:sz w:val="18"/>
                <w:szCs w:val="18"/>
                <w:lang w:eastAsia="tr-TR"/>
              </w:rPr>
              <w:t xml:space="preserve"> iyileştirmelerin duyurulması, uygulanması, kontrolü, hedeflerle uyumu ve alınan önlemler irdelenmektedir</w:t>
            </w:r>
          </w:p>
        </w:tc>
        <w:tc>
          <w:tcPr>
            <w:tcW w:w="2555" w:type="dxa"/>
            <w:vAlign w:val="center"/>
          </w:tcPr>
          <w:p w14:paraId="5B545863" w14:textId="77777777" w:rsidR="00EC59C0" w:rsidRPr="00B627D3" w:rsidRDefault="00EC59C0"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6D8FCAE9" w14:textId="60C689F4" w:rsidR="00EC59C0" w:rsidRPr="00EC59C0" w:rsidRDefault="00EC59C0" w:rsidP="00EC59C0">
            <w:pPr>
              <w:pStyle w:val="ListeParagraf"/>
              <w:numPr>
                <w:ilvl w:val="0"/>
                <w:numId w:val="28"/>
              </w:numPr>
              <w:spacing w:after="0" w:line="240" w:lineRule="auto"/>
              <w:ind w:left="184" w:hanging="1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Öğrenci merkezli ölçme ve değerlendirme yaklaşımlarını içeren planlama dokümanları, organizasyon yapıları ve görev tanımları</w:t>
            </w:r>
          </w:p>
          <w:p w14:paraId="4068455B" w14:textId="37E0D379" w:rsidR="00EC59C0" w:rsidRPr="00EC59C0" w:rsidRDefault="00EC59C0" w:rsidP="00EC59C0">
            <w:pPr>
              <w:pStyle w:val="ListeParagraf"/>
              <w:numPr>
                <w:ilvl w:val="0"/>
                <w:numId w:val="28"/>
              </w:numPr>
              <w:spacing w:after="0" w:line="240" w:lineRule="auto"/>
              <w:ind w:left="184" w:hanging="1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lastRenderedPageBreak/>
              <w:t>Programlardaki ölçme ve değerlendirme çeşitliliğine ilişkin uygulama örnekleri</w:t>
            </w:r>
          </w:p>
          <w:p w14:paraId="7B397F82" w14:textId="621BDBCF" w:rsidR="00EC59C0" w:rsidRPr="00EC59C0" w:rsidRDefault="00EC59C0" w:rsidP="00EC59C0">
            <w:pPr>
              <w:pStyle w:val="ListeParagraf"/>
              <w:numPr>
                <w:ilvl w:val="0"/>
                <w:numId w:val="28"/>
              </w:numPr>
              <w:spacing w:after="0" w:line="240" w:lineRule="auto"/>
              <w:ind w:left="184" w:hanging="1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Örgün/uzaktan/karma derslerde kullanılan sınav örnekleri (programda yer verilen farklı ölçme araçlarına ilişkin)</w:t>
            </w:r>
          </w:p>
          <w:p w14:paraId="3B92599A" w14:textId="76593950" w:rsidR="00EC59C0" w:rsidRPr="00EC59C0" w:rsidRDefault="00EC59C0" w:rsidP="00EC59C0">
            <w:pPr>
              <w:pStyle w:val="ListeParagraf"/>
              <w:numPr>
                <w:ilvl w:val="0"/>
                <w:numId w:val="28"/>
              </w:numPr>
              <w:spacing w:after="0" w:line="240" w:lineRule="auto"/>
              <w:ind w:left="184" w:hanging="1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 Ölçme ve değerlendirme uygulamalarının ders kazanımları ve program yeterlilikleriyle ilişkilendirildiğini, öğrenci iş yükünü temel aldığını* gösteren ders bilgi paketi örnekleri</w:t>
            </w:r>
          </w:p>
          <w:p w14:paraId="788449E6" w14:textId="21975933" w:rsidR="00EC59C0" w:rsidRPr="00EC59C0" w:rsidRDefault="00EC59C0" w:rsidP="00EC59C0">
            <w:pPr>
              <w:pStyle w:val="ListeParagraf"/>
              <w:numPr>
                <w:ilvl w:val="0"/>
                <w:numId w:val="28"/>
              </w:numPr>
              <w:spacing w:after="0" w:line="240" w:lineRule="auto"/>
              <w:ind w:left="184" w:hanging="1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Dezavantajlı gruplar ve çevrimiçi sınavlar gibi özel ölçme türlerine ilişkin mekanizmalar</w:t>
            </w:r>
          </w:p>
          <w:p w14:paraId="0613FE69" w14:textId="7F9D2E60" w:rsidR="00EC59C0" w:rsidRPr="00EC59C0" w:rsidRDefault="00EC59C0" w:rsidP="00EC59C0">
            <w:pPr>
              <w:pStyle w:val="ListeParagraf"/>
              <w:numPr>
                <w:ilvl w:val="0"/>
                <w:numId w:val="28"/>
              </w:numPr>
              <w:spacing w:after="0" w:line="240" w:lineRule="auto"/>
              <w:ind w:left="184" w:hanging="1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Sınav güvenliği mekanizmaları </w:t>
            </w:r>
          </w:p>
          <w:p w14:paraId="4813AD61" w14:textId="080F333E" w:rsidR="00EC59C0" w:rsidRPr="00EC59C0" w:rsidRDefault="00EC59C0" w:rsidP="00EC59C0">
            <w:pPr>
              <w:pStyle w:val="ListeParagraf"/>
              <w:numPr>
                <w:ilvl w:val="0"/>
                <w:numId w:val="28"/>
              </w:numPr>
              <w:spacing w:after="0" w:line="240" w:lineRule="auto"/>
              <w:ind w:left="184" w:hanging="1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İzleme ve paydaş katılımına dayalı iyileştirme kanıtları</w:t>
            </w:r>
          </w:p>
          <w:p w14:paraId="4DCFA7F4" w14:textId="051D9BDB" w:rsidR="00EC59C0" w:rsidRPr="009A7FCA" w:rsidRDefault="00EC59C0" w:rsidP="009A7FCA">
            <w:pPr>
              <w:pStyle w:val="ListeParagraf"/>
              <w:numPr>
                <w:ilvl w:val="0"/>
                <w:numId w:val="28"/>
              </w:numPr>
              <w:spacing w:after="0" w:line="240" w:lineRule="auto"/>
              <w:ind w:left="184" w:hanging="18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Standart uygulamalar ve mevzuatın yanı sıra </w:t>
            </w:r>
            <w:r w:rsidR="009A7FCA">
              <w:rPr>
                <w:rFonts w:eastAsia="Times New Roman" w:cs="Times New Roman"/>
                <w:color w:val="000000" w:themeColor="text1"/>
                <w:sz w:val="18"/>
                <w:szCs w:val="18"/>
                <w:lang w:eastAsia="tr-TR"/>
              </w:rPr>
              <w:t>Birimin</w:t>
            </w:r>
            <w:r w:rsidRPr="00EC59C0">
              <w:rPr>
                <w:rFonts w:eastAsia="Times New Roman" w:cs="Times New Roman"/>
                <w:color w:val="000000" w:themeColor="text1"/>
                <w:sz w:val="18"/>
                <w:szCs w:val="18"/>
                <w:lang w:eastAsia="tr-TR"/>
              </w:rPr>
              <w:t xml:space="preserve"> ihtiyaçları doğrultusunda</w:t>
            </w:r>
            <w:r>
              <w:rPr>
                <w:rFonts w:eastAsia="Times New Roman" w:cs="Times New Roman"/>
                <w:color w:val="000000" w:themeColor="text1"/>
                <w:sz w:val="18"/>
                <w:szCs w:val="18"/>
                <w:lang w:eastAsia="tr-TR"/>
              </w:rPr>
              <w:t xml:space="preserve"> geliştirdiği özgün yaklaşım ve </w:t>
            </w:r>
            <w:r w:rsidRPr="00EC59C0">
              <w:rPr>
                <w:rFonts w:eastAsia="Times New Roman" w:cs="Times New Roman"/>
                <w:color w:val="000000" w:themeColor="text1"/>
                <w:sz w:val="18"/>
                <w:szCs w:val="18"/>
                <w:lang w:eastAsia="tr-TR"/>
              </w:rPr>
              <w:t>uygulamalarına ilişkin kanıtlar</w:t>
            </w:r>
          </w:p>
        </w:tc>
      </w:tr>
      <w:tr w:rsidR="00EC59C0" w:rsidRPr="00B627D3" w14:paraId="14B8445D"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5302A23E" w14:textId="77777777" w:rsidR="00EC59C0" w:rsidRPr="00EC59C0" w:rsidRDefault="00EC59C0" w:rsidP="00EC59C0">
            <w:pPr>
              <w:jc w:val="center"/>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lastRenderedPageBreak/>
              <w:t xml:space="preserve">B.2.3. Öğrenci kabulü, önceki öğrenmenin tanınması ve </w:t>
            </w:r>
          </w:p>
          <w:p w14:paraId="7F2D984D" w14:textId="27171584" w:rsidR="00EC59C0" w:rsidRPr="00EC59C0" w:rsidRDefault="00EC59C0" w:rsidP="00EC59C0">
            <w:pPr>
              <w:jc w:val="center"/>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kredilendirilmesi*</w:t>
            </w:r>
          </w:p>
        </w:tc>
        <w:tc>
          <w:tcPr>
            <w:tcW w:w="5219" w:type="dxa"/>
            <w:vAlign w:val="center"/>
          </w:tcPr>
          <w:p w14:paraId="1338C45A" w14:textId="7BBD6370" w:rsidR="00EC59C0" w:rsidRPr="00EC59C0" w:rsidRDefault="00EC59C0" w:rsidP="0078470A">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EC59C0">
              <w:rPr>
                <w:rFonts w:eastAsia="Times New Roman" w:cs="Times New Roman"/>
                <w:sz w:val="18"/>
                <w:szCs w:val="18"/>
                <w:lang w:eastAsia="tr-TR"/>
              </w:rPr>
              <w:t xml:space="preserve">Öğrenci kabulüne ilişkin ilke ve kuralları tanımlanmış ve ilan edilmiştir. Bu ilke ve kurallar birbiri ile tutarlı olup, uygulamalar şeffaftır. Diploma, sertifika gibi belge talepleri titizlikle takip </w:t>
            </w:r>
            <w:proofErr w:type="spellStart"/>
            <w:proofErr w:type="gramStart"/>
            <w:r w:rsidRPr="00EC59C0">
              <w:rPr>
                <w:rFonts w:eastAsia="Times New Roman" w:cs="Times New Roman"/>
                <w:sz w:val="18"/>
                <w:szCs w:val="18"/>
                <w:lang w:eastAsia="tr-TR"/>
              </w:rPr>
              <w:t>edilmektedir.Önceki</w:t>
            </w:r>
            <w:proofErr w:type="spellEnd"/>
            <w:proofErr w:type="gramEnd"/>
            <w:r w:rsidRPr="00EC59C0">
              <w:rPr>
                <w:rFonts w:eastAsia="Times New Roman" w:cs="Times New Roman"/>
                <w:sz w:val="18"/>
                <w:szCs w:val="18"/>
                <w:lang w:eastAsia="tr-TR"/>
              </w:rPr>
              <w:t xml:space="preserve"> öğrenmenin (örgün, yaygın, uzaktan/karma eğitim ve serbest öğrenme yoluyla edinilen bilgi ve becerilerin) tanınması ve kredilendirilmesi yapılmaktadır. </w:t>
            </w:r>
            <w:proofErr w:type="spellStart"/>
            <w:r w:rsidRPr="00EC59C0">
              <w:rPr>
                <w:rFonts w:eastAsia="Times New Roman" w:cs="Times New Roman"/>
                <w:sz w:val="18"/>
                <w:szCs w:val="18"/>
                <w:lang w:eastAsia="tr-TR"/>
              </w:rPr>
              <w:t>Uluslararasılaşma</w:t>
            </w:r>
            <w:proofErr w:type="spellEnd"/>
            <w:r w:rsidRPr="00EC59C0">
              <w:rPr>
                <w:rFonts w:eastAsia="Times New Roman" w:cs="Times New Roman"/>
                <w:sz w:val="18"/>
                <w:szCs w:val="18"/>
                <w:lang w:eastAsia="tr-TR"/>
              </w:rPr>
              <w:t xml:space="preserve"> politikasına paralel hareketlilik destekleri, öğrenciyi teşvik, kolaylaştırıcı önlemler bulunmaktadır ve hareketlilikte kredi kaybı olmaması yönünde uygulamalar vardır.</w:t>
            </w:r>
          </w:p>
        </w:tc>
        <w:tc>
          <w:tcPr>
            <w:tcW w:w="2555" w:type="dxa"/>
            <w:vAlign w:val="center"/>
          </w:tcPr>
          <w:p w14:paraId="03D16646" w14:textId="77777777" w:rsidR="00EC59C0" w:rsidRPr="00B627D3" w:rsidRDefault="00EC59C0"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3F0A8F94" w14:textId="77777777" w:rsidR="00EC59C0" w:rsidRPr="00EC59C0" w:rsidRDefault="00EC59C0" w:rsidP="00EC59C0">
            <w:pPr>
              <w:pStyle w:val="ListeParagraf"/>
              <w:numPr>
                <w:ilvl w:val="0"/>
                <w:numId w:val="28"/>
              </w:numPr>
              <w:spacing w:after="0" w:line="240" w:lineRule="auto"/>
              <w:ind w:left="169"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Öğrenci kabulü, önceki öğrenmenin tanınması ve kredilendirilmesine ilişkin ilke ve kurallar </w:t>
            </w:r>
          </w:p>
          <w:p w14:paraId="1332FB0F" w14:textId="6620A2A7" w:rsidR="00EC59C0" w:rsidRPr="00EC59C0" w:rsidRDefault="00EC59C0" w:rsidP="00EC59C0">
            <w:pPr>
              <w:pStyle w:val="ListeParagraf"/>
              <w:numPr>
                <w:ilvl w:val="0"/>
                <w:numId w:val="28"/>
              </w:numPr>
              <w:spacing w:after="0" w:line="240" w:lineRule="auto"/>
              <w:ind w:left="169"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Önceki öğrenmelerin tanınmasında öğrenci iş yükü temelli kredilerin kullanıldığına dair belgeler</w:t>
            </w:r>
          </w:p>
          <w:p w14:paraId="25D61D35" w14:textId="5ACBA17C" w:rsidR="00EC59C0" w:rsidRPr="00EC59C0" w:rsidRDefault="00EC59C0" w:rsidP="00EC59C0">
            <w:pPr>
              <w:pStyle w:val="ListeParagraf"/>
              <w:numPr>
                <w:ilvl w:val="0"/>
                <w:numId w:val="28"/>
              </w:numPr>
              <w:spacing w:after="0" w:line="240" w:lineRule="auto"/>
              <w:ind w:left="169"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Uygulamaların tanımlı süreçlerle uyumuna ve sürekliliğine ilişkin kanıtlar,</w:t>
            </w:r>
          </w:p>
          <w:p w14:paraId="222B3AEB" w14:textId="5A872C2F" w:rsidR="00EC59C0" w:rsidRPr="00EC59C0" w:rsidRDefault="00EC59C0" w:rsidP="00EC59C0">
            <w:pPr>
              <w:pStyle w:val="ListeParagraf"/>
              <w:numPr>
                <w:ilvl w:val="0"/>
                <w:numId w:val="28"/>
              </w:numPr>
              <w:spacing w:after="0" w:line="240" w:lineRule="auto"/>
              <w:ind w:left="169"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Paydaşların bilgilendirildiği mekanizmalar</w:t>
            </w:r>
          </w:p>
          <w:p w14:paraId="134D3A0A" w14:textId="473E429A" w:rsidR="00EC59C0" w:rsidRPr="009A7FCA" w:rsidRDefault="00EC59C0" w:rsidP="0078470A">
            <w:pPr>
              <w:pStyle w:val="ListeParagraf"/>
              <w:numPr>
                <w:ilvl w:val="0"/>
                <w:numId w:val="28"/>
              </w:numPr>
              <w:spacing w:after="0" w:line="240" w:lineRule="auto"/>
              <w:ind w:left="169" w:hanging="142"/>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Standart uygulamalar ve mevzuatın yanı sıra </w:t>
            </w:r>
            <w:r w:rsidR="0078470A">
              <w:rPr>
                <w:rFonts w:eastAsia="Times New Roman" w:cs="Times New Roman"/>
                <w:color w:val="000000" w:themeColor="text1"/>
                <w:sz w:val="18"/>
                <w:szCs w:val="18"/>
                <w:lang w:eastAsia="tr-TR"/>
              </w:rPr>
              <w:t xml:space="preserve">Birimin </w:t>
            </w:r>
            <w:r w:rsidRPr="00EC59C0">
              <w:rPr>
                <w:rFonts w:eastAsia="Times New Roman" w:cs="Times New Roman"/>
                <w:color w:val="000000" w:themeColor="text1"/>
                <w:sz w:val="18"/>
                <w:szCs w:val="18"/>
                <w:lang w:eastAsia="tr-TR"/>
              </w:rPr>
              <w:t>ihtiyaçları doğrultusunda geliştirdiği özgün yaklaşım ve uygulamalarına ilişkin kanıtlar</w:t>
            </w:r>
          </w:p>
        </w:tc>
      </w:tr>
      <w:tr w:rsidR="00EC59C0" w:rsidRPr="00B627D3" w14:paraId="04F158E4"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008598C2" w14:textId="096A6D5C" w:rsidR="00EC59C0" w:rsidRPr="00EC59C0" w:rsidRDefault="00EC59C0" w:rsidP="00EC59C0">
            <w:pPr>
              <w:jc w:val="center"/>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B.2.4. Yeterliliklerin sertifikalandırılması ve diploma</w:t>
            </w:r>
          </w:p>
        </w:tc>
        <w:tc>
          <w:tcPr>
            <w:tcW w:w="5219" w:type="dxa"/>
            <w:vAlign w:val="center"/>
          </w:tcPr>
          <w:p w14:paraId="20420812" w14:textId="1F57A540" w:rsidR="00EC59C0" w:rsidRPr="00EC59C0" w:rsidRDefault="00EC59C0" w:rsidP="00EC59C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EC59C0">
              <w:rPr>
                <w:rFonts w:eastAsia="Times New Roman" w:cs="Times New Roman"/>
                <w:sz w:val="18"/>
                <w:szCs w:val="18"/>
                <w:lang w:eastAsia="tr-TR"/>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tc>
        <w:tc>
          <w:tcPr>
            <w:tcW w:w="2555" w:type="dxa"/>
            <w:vAlign w:val="center"/>
          </w:tcPr>
          <w:p w14:paraId="203C59DB" w14:textId="77777777" w:rsidR="00EC59C0" w:rsidRPr="00B627D3" w:rsidRDefault="00EC59C0"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3CF21B39" w14:textId="7471DA19" w:rsidR="00EC59C0" w:rsidRPr="00EC59C0" w:rsidRDefault="00EC59C0" w:rsidP="00EC59C0">
            <w:pPr>
              <w:pStyle w:val="ListeParagraf"/>
              <w:numPr>
                <w:ilvl w:val="0"/>
                <w:numId w:val="28"/>
              </w:numPr>
              <w:spacing w:after="0" w:line="240" w:lineRule="auto"/>
              <w:ind w:left="124" w:hanging="153"/>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Öğrencinin akademik ve kariyer gelişimini izlemek, diploma onayı ve yeterliliklerin sertifikalandırılmasına ilişkin tanımlı süreçler ve mevcut uygulamalar</w:t>
            </w:r>
          </w:p>
          <w:p w14:paraId="5C10102B" w14:textId="34C6C3A2" w:rsidR="00EC59C0" w:rsidRPr="00EC59C0" w:rsidRDefault="00EC59C0" w:rsidP="00EC59C0">
            <w:pPr>
              <w:pStyle w:val="ListeParagraf"/>
              <w:numPr>
                <w:ilvl w:val="0"/>
                <w:numId w:val="28"/>
              </w:numPr>
              <w:spacing w:after="0" w:line="240" w:lineRule="auto"/>
              <w:ind w:left="124" w:hanging="153"/>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Merkezi yerleştirmeyle gelen öğrenci grupları dışında kalan yatay geçiş, yabancı uyruklu öğrenci sınavı (YÖS), çift </w:t>
            </w:r>
            <w:proofErr w:type="spellStart"/>
            <w:r w:rsidRPr="00EC59C0">
              <w:rPr>
                <w:rFonts w:eastAsia="Times New Roman" w:cs="Times New Roman"/>
                <w:color w:val="000000" w:themeColor="text1"/>
                <w:sz w:val="18"/>
                <w:szCs w:val="18"/>
                <w:lang w:eastAsia="tr-TR"/>
              </w:rPr>
              <w:t>anadal</w:t>
            </w:r>
            <w:proofErr w:type="spellEnd"/>
            <w:r w:rsidRPr="00EC59C0">
              <w:rPr>
                <w:rFonts w:eastAsia="Times New Roman" w:cs="Times New Roman"/>
                <w:color w:val="000000" w:themeColor="text1"/>
                <w:sz w:val="18"/>
                <w:szCs w:val="18"/>
                <w:lang w:eastAsia="tr-TR"/>
              </w:rPr>
              <w:t xml:space="preserve"> programı (ÇAP), </w:t>
            </w:r>
            <w:proofErr w:type="spellStart"/>
            <w:r w:rsidRPr="00EC59C0">
              <w:rPr>
                <w:rFonts w:eastAsia="Times New Roman" w:cs="Times New Roman"/>
                <w:color w:val="000000" w:themeColor="text1"/>
                <w:sz w:val="18"/>
                <w:szCs w:val="18"/>
                <w:lang w:eastAsia="tr-TR"/>
              </w:rPr>
              <w:t>yandal</w:t>
            </w:r>
            <w:proofErr w:type="spellEnd"/>
            <w:r w:rsidRPr="00EC59C0">
              <w:rPr>
                <w:rFonts w:eastAsia="Times New Roman" w:cs="Times New Roman"/>
                <w:color w:val="000000" w:themeColor="text1"/>
                <w:sz w:val="18"/>
                <w:szCs w:val="18"/>
                <w:lang w:eastAsia="tr-TR"/>
              </w:rPr>
              <w:t xml:space="preserve"> öğrenci kabullerinde uygulanan kriterler</w:t>
            </w:r>
          </w:p>
          <w:p w14:paraId="63CEC29B" w14:textId="5A96EEB9" w:rsidR="00EC59C0" w:rsidRPr="00EC59C0" w:rsidRDefault="00EC59C0" w:rsidP="00EC59C0">
            <w:pPr>
              <w:pStyle w:val="ListeParagraf"/>
              <w:numPr>
                <w:ilvl w:val="0"/>
                <w:numId w:val="28"/>
              </w:numPr>
              <w:spacing w:after="0" w:line="240" w:lineRule="auto"/>
              <w:ind w:left="124" w:hanging="153"/>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Öğrenci iş yükü kredisinin değişim programlarında herhangi bir ek çalışmaya gerek kalmaksızın tanındığını gösteren belgeler*</w:t>
            </w:r>
          </w:p>
          <w:p w14:paraId="464FF831" w14:textId="2AC3D429" w:rsidR="00EC59C0" w:rsidRPr="00EC59C0" w:rsidRDefault="00EC59C0" w:rsidP="0078470A">
            <w:pPr>
              <w:pStyle w:val="ListeParagraf"/>
              <w:numPr>
                <w:ilvl w:val="0"/>
                <w:numId w:val="28"/>
              </w:numPr>
              <w:spacing w:after="0" w:line="240" w:lineRule="auto"/>
              <w:ind w:left="124" w:hanging="153"/>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Standart uygulamalar ve mevzuatın yanı sıra </w:t>
            </w:r>
            <w:r w:rsidR="0078470A">
              <w:rPr>
                <w:rFonts w:eastAsia="Times New Roman" w:cs="Times New Roman"/>
                <w:color w:val="000000" w:themeColor="text1"/>
                <w:sz w:val="18"/>
                <w:szCs w:val="18"/>
                <w:lang w:eastAsia="tr-TR"/>
              </w:rPr>
              <w:t>Birimin</w:t>
            </w:r>
            <w:r w:rsidRPr="00EC59C0">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EC59C0" w:rsidRPr="00B627D3" w14:paraId="50AF7E9C"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475D3C6C" w14:textId="77777777" w:rsidR="00EC59C0" w:rsidRPr="00EC59C0" w:rsidRDefault="00EC59C0" w:rsidP="00EC59C0">
            <w:pPr>
              <w:jc w:val="center"/>
              <w:rPr>
                <w:rFonts w:eastAsia="Times New Roman" w:cs="Times New Roman"/>
                <w:color w:val="000000" w:themeColor="text1"/>
                <w:sz w:val="18"/>
                <w:szCs w:val="18"/>
                <w:lang w:eastAsia="tr-TR"/>
              </w:rPr>
            </w:pPr>
          </w:p>
        </w:tc>
        <w:tc>
          <w:tcPr>
            <w:tcW w:w="5219" w:type="dxa"/>
            <w:vAlign w:val="center"/>
          </w:tcPr>
          <w:p w14:paraId="5EE3DB97" w14:textId="71294186" w:rsidR="00EC59C0" w:rsidRPr="00EC59C0" w:rsidRDefault="00EC59C0" w:rsidP="00EC59C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EC59C0">
              <w:rPr>
                <w:rFonts w:eastAsia="Times New Roman" w:cs="Times New Roman"/>
                <w:b/>
                <w:color w:val="1F4E79" w:themeColor="accent1" w:themeShade="80"/>
                <w:sz w:val="18"/>
                <w:szCs w:val="18"/>
                <w:lang w:eastAsia="tr-TR"/>
              </w:rPr>
              <w:t>B.3. Öğrenme Kaynakları ve Akademik Destek Hizmetleri</w:t>
            </w:r>
          </w:p>
        </w:tc>
        <w:tc>
          <w:tcPr>
            <w:tcW w:w="2555" w:type="dxa"/>
            <w:vAlign w:val="center"/>
          </w:tcPr>
          <w:p w14:paraId="666C2052" w14:textId="77777777" w:rsidR="00EC59C0" w:rsidRPr="00B627D3" w:rsidRDefault="00EC59C0"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c>
          <w:tcPr>
            <w:tcW w:w="5341" w:type="dxa"/>
            <w:vAlign w:val="center"/>
          </w:tcPr>
          <w:p w14:paraId="5D20DC47" w14:textId="77777777" w:rsidR="00EC59C0" w:rsidRPr="00EC59C0" w:rsidRDefault="00EC59C0" w:rsidP="0078470A">
            <w:pPr>
              <w:pStyle w:val="ListeParagraf"/>
              <w:spacing w:after="0" w:line="240" w:lineRule="auto"/>
              <w:ind w:left="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044991" w:rsidRPr="00B627D3" w14:paraId="1032E031"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6DFFE2F6" w14:textId="1DDED49F" w:rsidR="00B627D3" w:rsidRPr="00B627D3" w:rsidRDefault="00EC59C0" w:rsidP="007C0BC4">
            <w:pPr>
              <w:jc w:val="center"/>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B.3.1. Öğrenme ortam ve kaynakları</w:t>
            </w:r>
          </w:p>
        </w:tc>
        <w:tc>
          <w:tcPr>
            <w:tcW w:w="5219" w:type="dxa"/>
            <w:vAlign w:val="center"/>
          </w:tcPr>
          <w:p w14:paraId="0CB2DC4D" w14:textId="2C4067B0" w:rsidR="00B627D3" w:rsidRPr="00B627D3" w:rsidRDefault="00EC59C0" w:rsidP="00EC59C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r w:rsidRPr="00EC59C0">
              <w:rPr>
                <w:rFonts w:eastAsia="Times New Roman" w:cs="Times New Roman"/>
                <w:color w:val="000000" w:themeColor="text1"/>
                <w:sz w:val="18"/>
                <w:szCs w:val="18"/>
                <w:lang w:eastAsia="tr-TR"/>
              </w:rPr>
              <w:t xml:space="preserve">Sınıf, laboratuvar, kütüphane, stüdyo; ders kitapları, çevrimiçi (online) kitaplar/belgeler/videolar vb. kaynaklar uygun nitelik ve niceliktedir, erişilebilirdir ve öğrencilerin bilgisine/kullanımına sunulmuştur. Öğrenme ortamı ve kaynaklarının kullanımı izlenmekte ve iyileştirilmektedir. Kurumda eğitim-öğretim ihtiyaçlarına tümüyle cevap verebilen, kullanıcı dostu, ergonomik, eş zamanlı ve eş zamansız öğrenme, zenginleştirilmiş içerik geliştirme ayrıca ölçme ve değerlendirme ve </w:t>
            </w:r>
            <w:proofErr w:type="spellStart"/>
            <w:r w:rsidRPr="00EC59C0">
              <w:rPr>
                <w:rFonts w:eastAsia="Times New Roman" w:cs="Times New Roman"/>
                <w:color w:val="000000" w:themeColor="text1"/>
                <w:sz w:val="18"/>
                <w:szCs w:val="18"/>
                <w:lang w:eastAsia="tr-TR"/>
              </w:rPr>
              <w:t>hizmetiçi</w:t>
            </w:r>
            <w:proofErr w:type="spellEnd"/>
            <w:r w:rsidRPr="00EC59C0">
              <w:rPr>
                <w:rFonts w:eastAsia="Times New Roman" w:cs="Times New Roman"/>
                <w:color w:val="000000" w:themeColor="text1"/>
                <w:sz w:val="18"/>
                <w:szCs w:val="18"/>
                <w:lang w:eastAsia="tr-TR"/>
              </w:rPr>
              <w:t xml:space="preserve"> eğitim olanaklarına sahip bir öğrenme yönetim sistemi bulunmaktadır. Öğrenme ortamı ve kaynakları öğrenci-öğrenci, </w:t>
            </w:r>
            <w:proofErr w:type="spellStart"/>
            <w:r w:rsidRPr="00EC59C0">
              <w:rPr>
                <w:rFonts w:eastAsia="Times New Roman" w:cs="Times New Roman"/>
                <w:color w:val="000000" w:themeColor="text1"/>
                <w:sz w:val="18"/>
                <w:szCs w:val="18"/>
                <w:lang w:eastAsia="tr-TR"/>
              </w:rPr>
              <w:t>öğrenciöğretim</w:t>
            </w:r>
            <w:proofErr w:type="spellEnd"/>
            <w:r w:rsidRPr="00EC59C0">
              <w:rPr>
                <w:rFonts w:eastAsia="Times New Roman" w:cs="Times New Roman"/>
                <w:color w:val="000000" w:themeColor="text1"/>
                <w:sz w:val="18"/>
                <w:szCs w:val="18"/>
                <w:lang w:eastAsia="tr-TR"/>
              </w:rPr>
              <w:t xml:space="preserve"> elemanı ve öğrenci-materyal etkileşimini geliştirmeye yönelmektedir.</w:t>
            </w:r>
          </w:p>
        </w:tc>
        <w:tc>
          <w:tcPr>
            <w:tcW w:w="2555" w:type="dxa"/>
            <w:vAlign w:val="center"/>
          </w:tcPr>
          <w:p w14:paraId="44BA1CDC" w14:textId="7ED3B384" w:rsidR="00B627D3" w:rsidRPr="00B627D3" w:rsidRDefault="00B627D3"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7211F9F7" w14:textId="00E61E7A" w:rsidR="00EC59C0" w:rsidRDefault="00EC59C0" w:rsidP="00EC59C0">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Öğrenme kaynakları ve bu kaynakların yeterlilik durumu, geliştirilmesine ilişkin planlamalar ve uygulamalar</w:t>
            </w:r>
          </w:p>
          <w:p w14:paraId="27DCDB4F" w14:textId="77777777" w:rsidR="00EC59C0" w:rsidRDefault="00EC59C0" w:rsidP="00EC59C0">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 Öğrenci el kitabı (kurumun sunduğu öğrenme ortan ve kaynaklarını anlatan) </w:t>
            </w:r>
          </w:p>
          <w:p w14:paraId="56D90E08" w14:textId="77777777" w:rsidR="00EC59C0" w:rsidRDefault="00EC59C0" w:rsidP="00EC59C0">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Öğrencilerin (kütüphane, </w:t>
            </w:r>
            <w:proofErr w:type="spellStart"/>
            <w:r w:rsidRPr="00EC59C0">
              <w:rPr>
                <w:rFonts w:eastAsia="Times New Roman" w:cs="Times New Roman"/>
                <w:color w:val="000000" w:themeColor="text1"/>
                <w:sz w:val="18"/>
                <w:szCs w:val="18"/>
                <w:lang w:eastAsia="tr-TR"/>
              </w:rPr>
              <w:t>la</w:t>
            </w:r>
            <w:r>
              <w:rPr>
                <w:rFonts w:eastAsia="Times New Roman" w:cs="Times New Roman"/>
                <w:color w:val="000000" w:themeColor="text1"/>
                <w:sz w:val="18"/>
                <w:szCs w:val="18"/>
                <w:lang w:eastAsia="tr-TR"/>
              </w:rPr>
              <w:t>baratuvar</w:t>
            </w:r>
            <w:proofErr w:type="spellEnd"/>
            <w:r>
              <w:rPr>
                <w:rFonts w:eastAsia="Times New Roman" w:cs="Times New Roman"/>
                <w:color w:val="000000" w:themeColor="text1"/>
                <w:sz w:val="18"/>
                <w:szCs w:val="18"/>
                <w:lang w:eastAsia="tr-TR"/>
              </w:rPr>
              <w:t xml:space="preserve"> vb.) erişim analizler</w:t>
            </w:r>
          </w:p>
          <w:p w14:paraId="59F23598" w14:textId="77777777" w:rsidR="00EC59C0" w:rsidRDefault="00EC59C0" w:rsidP="00EC59C0">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Öğrenme kaynaklarına erişilebilirlik kanıtları (Uzaktan eğitim dahil)</w:t>
            </w:r>
          </w:p>
          <w:p w14:paraId="0868210A" w14:textId="77777777" w:rsidR="00EC59C0" w:rsidRDefault="00EC59C0" w:rsidP="00EC59C0">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 Öğrenme yönetim sistemi uygulamalarına ilişkin örnekler</w:t>
            </w:r>
          </w:p>
          <w:p w14:paraId="72C03EE9" w14:textId="77777777" w:rsidR="00EC59C0" w:rsidRDefault="00EC59C0" w:rsidP="00EC59C0">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Öğrencilere sunulan öğrenme kaynakları ile ilgili öğrenci geri bildirim araçları (Anketler vb.)</w:t>
            </w:r>
          </w:p>
          <w:p w14:paraId="1010B57E" w14:textId="77777777" w:rsidR="00EC59C0" w:rsidRDefault="00EC59C0" w:rsidP="00EC59C0">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 Öğrenme kaynaklarının düzenli izlendiğine ve iyileştirildiğine ilişkin kanıtlar</w:t>
            </w:r>
          </w:p>
          <w:p w14:paraId="32F2082D" w14:textId="52860AE5" w:rsidR="00B627D3" w:rsidRPr="00EC59C0" w:rsidRDefault="00EC59C0" w:rsidP="0078470A">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lastRenderedPageBreak/>
              <w:t xml:space="preserve">Standart uygulamalar ve mevzuatın yanı sıra </w:t>
            </w:r>
            <w:r w:rsidR="0078470A">
              <w:rPr>
                <w:rFonts w:eastAsia="Times New Roman" w:cs="Times New Roman"/>
                <w:color w:val="000000" w:themeColor="text1"/>
                <w:sz w:val="18"/>
                <w:szCs w:val="18"/>
                <w:lang w:eastAsia="tr-TR"/>
              </w:rPr>
              <w:t>Birimin</w:t>
            </w:r>
            <w:r w:rsidRPr="00EC59C0">
              <w:rPr>
                <w:rFonts w:eastAsia="Times New Roman" w:cs="Times New Roman"/>
                <w:color w:val="000000" w:themeColor="text1"/>
                <w:sz w:val="18"/>
                <w:szCs w:val="18"/>
                <w:lang w:eastAsia="tr-TR"/>
              </w:rPr>
              <w:t xml:space="preserve"> ihtiyaçları doğrultusunda geliştirdiği özgün yaklaşım ve uygulamalarına ilişkin kanıtla</w:t>
            </w:r>
          </w:p>
        </w:tc>
      </w:tr>
      <w:tr w:rsidR="00EC59C0" w:rsidRPr="00B627D3" w14:paraId="362255B7"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328526CC" w14:textId="181A67B6" w:rsidR="00EC59C0" w:rsidRPr="00EC59C0" w:rsidRDefault="00EC59C0" w:rsidP="007C0BC4">
            <w:pPr>
              <w:jc w:val="center"/>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lastRenderedPageBreak/>
              <w:t>B.3.2. Akademik destek hizmetleri</w:t>
            </w:r>
          </w:p>
        </w:tc>
        <w:tc>
          <w:tcPr>
            <w:tcW w:w="5219" w:type="dxa"/>
            <w:vAlign w:val="center"/>
          </w:tcPr>
          <w:p w14:paraId="392E2E43" w14:textId="5BD2DBDD" w:rsidR="00EC59C0" w:rsidRPr="00EC59C0" w:rsidRDefault="00EC59C0" w:rsidP="00EC59C0">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Öğrencinin akademik gelişimini takip eden, yön gösteren, akademik sorunlarına ve kariyer planlamasına destek olan bir danışman öğretim üyesi bulunmaktadır. Danışmanlık sistemi öğrenci </w:t>
            </w:r>
            <w:proofErr w:type="spellStart"/>
            <w:r w:rsidRPr="00EC59C0">
              <w:rPr>
                <w:rFonts w:eastAsia="Times New Roman" w:cs="Times New Roman"/>
                <w:color w:val="000000" w:themeColor="text1"/>
                <w:sz w:val="18"/>
                <w:szCs w:val="18"/>
                <w:lang w:eastAsia="tr-TR"/>
              </w:rPr>
              <w:t>portfolyosu</w:t>
            </w:r>
            <w:proofErr w:type="spellEnd"/>
            <w:r w:rsidRPr="00EC59C0">
              <w:rPr>
                <w:rFonts w:eastAsia="Times New Roman" w:cs="Times New Roman"/>
                <w:color w:val="000000" w:themeColor="text1"/>
                <w:sz w:val="18"/>
                <w:szCs w:val="18"/>
                <w:lang w:eastAsia="tr-TR"/>
              </w:rPr>
              <w:t xml:space="preserve">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tc>
        <w:tc>
          <w:tcPr>
            <w:tcW w:w="2555" w:type="dxa"/>
            <w:vAlign w:val="center"/>
          </w:tcPr>
          <w:p w14:paraId="3BB18520" w14:textId="77777777" w:rsidR="00EC59C0" w:rsidRPr="00B627D3" w:rsidRDefault="00EC59C0"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1F2C5991" w14:textId="77777777" w:rsidR="00EC59C0" w:rsidRPr="00EC59C0" w:rsidRDefault="00EC59C0" w:rsidP="00EC59C0">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Akademik destek hizmetleri için kullanılan </w:t>
            </w:r>
            <w:proofErr w:type="spellStart"/>
            <w:r w:rsidRPr="00EC59C0">
              <w:rPr>
                <w:rFonts w:eastAsia="Times New Roman" w:cs="Times New Roman"/>
                <w:color w:val="000000" w:themeColor="text1"/>
                <w:sz w:val="18"/>
                <w:szCs w:val="18"/>
                <w:lang w:eastAsia="tr-TR"/>
              </w:rPr>
              <w:t>kullanılan</w:t>
            </w:r>
            <w:proofErr w:type="spellEnd"/>
            <w:r w:rsidRPr="00EC59C0">
              <w:rPr>
                <w:rFonts w:eastAsia="Times New Roman" w:cs="Times New Roman"/>
                <w:color w:val="000000" w:themeColor="text1"/>
                <w:sz w:val="18"/>
                <w:szCs w:val="18"/>
                <w:lang w:eastAsia="tr-TR"/>
              </w:rPr>
              <w:t xml:space="preserve"> tanımlı süreçler</w:t>
            </w:r>
          </w:p>
          <w:p w14:paraId="0374E446" w14:textId="1FFA96FC" w:rsidR="00EC59C0" w:rsidRPr="00EC59C0" w:rsidRDefault="00EC59C0" w:rsidP="00EC59C0">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Varsa uzaktan eğitimde akademik ve teknik öğrenci danışmanlığı mekanizmaları ve tanımlı süreçler</w:t>
            </w:r>
          </w:p>
          <w:p w14:paraId="366607AE" w14:textId="0E7DED7E" w:rsidR="00EC59C0" w:rsidRPr="00EC59C0" w:rsidRDefault="00EC59C0" w:rsidP="00EC59C0">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Öğrencilerin danışmanlara erişimine ilişkin mekanizmalar</w:t>
            </w:r>
          </w:p>
          <w:p w14:paraId="0341652C" w14:textId="405FE336" w:rsidR="00EC59C0" w:rsidRPr="00EC59C0" w:rsidRDefault="00EC59C0" w:rsidP="00EC59C0">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Psikolojik danışmanlık veya kariyer merkezi </w:t>
            </w:r>
            <w:proofErr w:type="spellStart"/>
            <w:r w:rsidRPr="00EC59C0">
              <w:rPr>
                <w:rFonts w:eastAsia="Times New Roman" w:cs="Times New Roman"/>
                <w:color w:val="000000" w:themeColor="text1"/>
                <w:sz w:val="18"/>
                <w:szCs w:val="18"/>
                <w:lang w:eastAsia="tr-TR"/>
              </w:rPr>
              <w:t>organizasyonel</w:t>
            </w:r>
            <w:proofErr w:type="spellEnd"/>
            <w:r w:rsidRPr="00EC59C0">
              <w:rPr>
                <w:rFonts w:eastAsia="Times New Roman" w:cs="Times New Roman"/>
                <w:color w:val="000000" w:themeColor="text1"/>
                <w:sz w:val="18"/>
                <w:szCs w:val="18"/>
                <w:lang w:eastAsia="tr-TR"/>
              </w:rPr>
              <w:t xml:space="preserve"> yapılanması</w:t>
            </w:r>
          </w:p>
          <w:p w14:paraId="7ED2FCFB" w14:textId="786E424A" w:rsidR="00EC59C0" w:rsidRPr="00EC59C0" w:rsidRDefault="00EC59C0" w:rsidP="00EC59C0">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Rehberlik, psikolojik danışmanlık ve kariyer hizmetlerine ilişkin planlama ve uygulamalar</w:t>
            </w:r>
          </w:p>
          <w:p w14:paraId="7F402BA2" w14:textId="05F33106" w:rsidR="00EC59C0" w:rsidRPr="00EC59C0" w:rsidRDefault="00EC59C0" w:rsidP="00EC59C0">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Kariyer merkezi uygulamaları</w:t>
            </w:r>
          </w:p>
          <w:p w14:paraId="5BD6DFC2" w14:textId="0A1E0377" w:rsidR="00EC59C0" w:rsidRPr="00EC59C0" w:rsidRDefault="00EC59C0" w:rsidP="00EC59C0">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Öğrencilerin katılımına ilişkin kanıtlar</w:t>
            </w:r>
          </w:p>
          <w:p w14:paraId="5D5303B2" w14:textId="33A6285B" w:rsidR="00EC59C0" w:rsidRPr="00EC59C0" w:rsidRDefault="00EC59C0" w:rsidP="00EC59C0">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Öğrencilere sunulan hizmetlerle ilgili öğrenci geri bildirim araçlarının sonuçları ve izleme kanıtları</w:t>
            </w:r>
          </w:p>
          <w:p w14:paraId="54C1A4EC" w14:textId="423580FD" w:rsidR="00EC59C0" w:rsidRPr="00EC59C0" w:rsidRDefault="00EC59C0" w:rsidP="00EC59C0">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Sürece ilişkin yapılan güncelleme ve iyileştirme kanıtları </w:t>
            </w:r>
          </w:p>
          <w:p w14:paraId="244CECBA" w14:textId="73BBEFD4" w:rsidR="00EC59C0" w:rsidRPr="00EC59C0" w:rsidRDefault="00EC59C0" w:rsidP="0078470A">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EC59C0">
              <w:rPr>
                <w:rFonts w:eastAsia="Times New Roman" w:cs="Times New Roman"/>
                <w:color w:val="000000" w:themeColor="text1"/>
                <w:sz w:val="18"/>
                <w:szCs w:val="18"/>
                <w:lang w:eastAsia="tr-TR"/>
              </w:rPr>
              <w:t xml:space="preserve">Standart uygulamalar ve mevzuatın yanı sıra </w:t>
            </w:r>
            <w:r w:rsidR="0078470A">
              <w:rPr>
                <w:rFonts w:eastAsia="Times New Roman" w:cs="Times New Roman"/>
                <w:color w:val="000000" w:themeColor="text1"/>
                <w:sz w:val="18"/>
                <w:szCs w:val="18"/>
                <w:lang w:eastAsia="tr-TR"/>
              </w:rPr>
              <w:t>Birimin</w:t>
            </w:r>
            <w:r w:rsidRPr="00EC59C0">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EC59C0" w:rsidRPr="00B627D3" w14:paraId="7C72D60E"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1251BEA9" w14:textId="744D56CB" w:rsidR="00EC59C0" w:rsidRPr="00EC59C0" w:rsidRDefault="00742301" w:rsidP="007C0BC4">
            <w:pPr>
              <w:jc w:val="center"/>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B.3.3. Tesis ve altyapılar</w:t>
            </w:r>
          </w:p>
        </w:tc>
        <w:tc>
          <w:tcPr>
            <w:tcW w:w="5219" w:type="dxa"/>
            <w:vAlign w:val="center"/>
          </w:tcPr>
          <w:p w14:paraId="650C254C" w14:textId="1AABEA0F" w:rsidR="00EC59C0" w:rsidRPr="00EC59C0" w:rsidRDefault="00742301" w:rsidP="00742301">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tc>
        <w:tc>
          <w:tcPr>
            <w:tcW w:w="2555" w:type="dxa"/>
            <w:vAlign w:val="center"/>
          </w:tcPr>
          <w:p w14:paraId="1DFFAE87" w14:textId="77777777" w:rsidR="00EC59C0" w:rsidRPr="00B627D3" w:rsidRDefault="00EC59C0"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22C7E9BF" w14:textId="77777777"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Tesis ve altyapının kullanımına yönelik ilke ve kurallar</w:t>
            </w:r>
          </w:p>
          <w:p w14:paraId="6A5EF84F" w14:textId="03FDDB75"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Erişim ve kullanıma ilişkin uygulamalar</w:t>
            </w:r>
          </w:p>
          <w:p w14:paraId="4BECCDBD" w14:textId="14668ED3"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Tesis ve altyapının kurumsal büyüme ile ilişkili olarak gelişim durumu (Örneğin, birim sayısındaki artış ile fiziksel alanlardaki artış arasındaki ilişki gibi)</w:t>
            </w:r>
          </w:p>
          <w:p w14:paraId="5CE94A0A" w14:textId="7904871A"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Tesis ve altyapı hizmetlerinin izlenmesi, çeşitlendirilmesi ve iyileştirilmesine ilişkin kanıtlar</w:t>
            </w:r>
          </w:p>
          <w:p w14:paraId="74D72351" w14:textId="15622711" w:rsidR="00EC59C0" w:rsidRPr="00742301" w:rsidRDefault="00742301" w:rsidP="0078470A">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Standart uygulamalar ve mevzuatın yanı sıra </w:t>
            </w:r>
            <w:r w:rsidR="0078470A">
              <w:rPr>
                <w:rFonts w:eastAsia="Times New Roman" w:cs="Times New Roman"/>
                <w:color w:val="000000" w:themeColor="text1"/>
                <w:sz w:val="18"/>
                <w:szCs w:val="18"/>
                <w:lang w:eastAsia="tr-TR"/>
              </w:rPr>
              <w:t>Birimin</w:t>
            </w:r>
            <w:r w:rsidRPr="00742301">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742301" w:rsidRPr="00B627D3" w14:paraId="5E776601"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6D05786F" w14:textId="0BED4708" w:rsidR="00742301" w:rsidRPr="00742301" w:rsidRDefault="00742301" w:rsidP="007C0BC4">
            <w:pPr>
              <w:jc w:val="center"/>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B.3.4. Dezavantajlı gruplar</w:t>
            </w:r>
          </w:p>
        </w:tc>
        <w:tc>
          <w:tcPr>
            <w:tcW w:w="5219" w:type="dxa"/>
            <w:vAlign w:val="center"/>
          </w:tcPr>
          <w:p w14:paraId="05EA39B5" w14:textId="25030508" w:rsidR="00742301" w:rsidRPr="00742301" w:rsidRDefault="00742301" w:rsidP="00742301">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tc>
        <w:tc>
          <w:tcPr>
            <w:tcW w:w="2555" w:type="dxa"/>
            <w:vAlign w:val="center"/>
          </w:tcPr>
          <w:p w14:paraId="05B48024" w14:textId="77777777" w:rsidR="00742301" w:rsidRPr="00B627D3" w:rsidRDefault="00742301"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34EDFEE2" w14:textId="7AE73F81" w:rsidR="00742301" w:rsidRPr="00742301" w:rsidRDefault="00742301" w:rsidP="00742301">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Dezavantajlı öğrenci gruplarına sunulacak hizmetlerle ilgili planlama ve uygulamalar (Kurullarda temsil, engelsiz üniversite uygulamaları, varsa uzaktan eğitim süreçlerindeki uygulamalar vb.)</w:t>
            </w:r>
          </w:p>
          <w:p w14:paraId="2DB90F1D" w14:textId="0F52B858" w:rsidR="00742301" w:rsidRPr="00742301" w:rsidRDefault="00742301" w:rsidP="00742301">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Dezavantajlı gruplardan alınan geri bildirimlerin izleme ve iyileştirme mekanizmalarında kullanıldığına ilişkin belgeler</w:t>
            </w:r>
          </w:p>
          <w:p w14:paraId="78A49F12" w14:textId="0D63169B" w:rsidR="00742301" w:rsidRPr="00742301" w:rsidRDefault="00742301" w:rsidP="0078470A">
            <w:pPr>
              <w:pStyle w:val="ListeParagraf"/>
              <w:numPr>
                <w:ilvl w:val="0"/>
                <w:numId w:val="28"/>
              </w:numPr>
              <w:spacing w:after="0" w:line="240" w:lineRule="auto"/>
              <w:ind w:left="265"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Standart uygulamalar ve mevzuatın yanı sıra </w:t>
            </w:r>
            <w:r w:rsidR="0078470A">
              <w:rPr>
                <w:rFonts w:eastAsia="Times New Roman" w:cs="Times New Roman"/>
                <w:color w:val="000000" w:themeColor="text1"/>
                <w:sz w:val="18"/>
                <w:szCs w:val="18"/>
                <w:lang w:eastAsia="tr-TR"/>
              </w:rPr>
              <w:t>Birimin</w:t>
            </w:r>
            <w:r w:rsidRPr="00742301">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742301" w:rsidRPr="00B627D3" w14:paraId="0FB074FD"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72546314" w14:textId="7CCC0114" w:rsidR="00742301" w:rsidRPr="00742301" w:rsidRDefault="00742301" w:rsidP="007C0BC4">
            <w:pPr>
              <w:jc w:val="center"/>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B.3.5. Sosyal, kültürel, sportif faaliyetler</w:t>
            </w:r>
          </w:p>
        </w:tc>
        <w:tc>
          <w:tcPr>
            <w:tcW w:w="5219" w:type="dxa"/>
            <w:vAlign w:val="center"/>
          </w:tcPr>
          <w:p w14:paraId="6AF73344" w14:textId="69E1A5D5" w:rsidR="00742301" w:rsidRPr="00742301" w:rsidRDefault="00742301" w:rsidP="00742301">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Öğrenci toplulukları ve bu toplulukların etkinlikleri, sosyal, kültürel ve sportif faaliyetlerine yönelik mekân, bütçe ve rehberlik desteği vardır. Ayrıca sosyal, kültürel, sportif faaliyetleri yürüten ve yöneten </w:t>
            </w:r>
          </w:p>
          <w:p w14:paraId="2A69EA55" w14:textId="2EBC967C" w:rsidR="00742301" w:rsidRPr="00742301" w:rsidRDefault="00742301" w:rsidP="00742301">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idari örgütlenme mevcuttur. Gerçekleştirilen faaliyetler izlenmekte, ihtiyaçlar doğrultusunda iyileştirilmektedir.</w:t>
            </w:r>
          </w:p>
        </w:tc>
        <w:tc>
          <w:tcPr>
            <w:tcW w:w="2555" w:type="dxa"/>
            <w:vAlign w:val="center"/>
          </w:tcPr>
          <w:p w14:paraId="3C4F804B" w14:textId="77777777" w:rsidR="00742301" w:rsidRPr="00B627D3" w:rsidRDefault="00742301"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6FC305B3" w14:textId="77777777"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Sosyal, kültürel ve sportif faaliyetlerin planlanması ve yürütülmesine ilişkin kanıtlar </w:t>
            </w:r>
          </w:p>
          <w:p w14:paraId="5633CE40" w14:textId="158548A1"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Yıl içerisinde öğrencilere yönelik yıllık sportif, kültürel, sosyal faaliyetlerin listesi (Faaliyet türü, konusu, katılımcı sayısı vb. bilgilerle)</w:t>
            </w:r>
          </w:p>
          <w:p w14:paraId="1C7C5481" w14:textId="1185D77F"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Faaliyetlerin erişilebilirliği ve fırsat eşitliğini gözettiğine dair kanıt örnekleri</w:t>
            </w:r>
          </w:p>
          <w:p w14:paraId="68C297E0" w14:textId="6E5603E0"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Faaliyetlerin çeşitliliği ve paydaş geribildirimlerinin göze </w:t>
            </w:r>
            <w:r w:rsidRPr="00742301">
              <w:rPr>
                <w:rFonts w:eastAsia="Times New Roman" w:cs="Times New Roman"/>
                <w:color w:val="000000" w:themeColor="text1"/>
                <w:sz w:val="18"/>
                <w:szCs w:val="18"/>
                <w:lang w:eastAsia="tr-TR"/>
              </w:rPr>
              <w:lastRenderedPageBreak/>
              <w:t>alındığını gösteren kanıtlar</w:t>
            </w:r>
          </w:p>
          <w:p w14:paraId="7675AB57" w14:textId="1F079DF7"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Sosyal, kültürel ve sportif faaliyetlerin izlenmesine ilişkin araçlar, izleme raporları, iyileştirme ve çeşitlendirme kanıtları</w:t>
            </w:r>
          </w:p>
          <w:p w14:paraId="50F986AD" w14:textId="51C3F7C0" w:rsidR="00742301" w:rsidRPr="00742301" w:rsidRDefault="00742301" w:rsidP="0078470A">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Standart uygulamalar ve mevzuatın yanı sıra </w:t>
            </w:r>
            <w:r w:rsidR="0078470A">
              <w:rPr>
                <w:rFonts w:eastAsia="Times New Roman" w:cs="Times New Roman"/>
                <w:color w:val="000000" w:themeColor="text1"/>
                <w:sz w:val="18"/>
                <w:szCs w:val="18"/>
                <w:lang w:eastAsia="tr-TR"/>
              </w:rPr>
              <w:t>Birimin</w:t>
            </w:r>
            <w:r w:rsidRPr="00742301">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742301" w:rsidRPr="00B627D3" w14:paraId="7696779B"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1AD81293" w14:textId="77777777" w:rsidR="00742301" w:rsidRPr="00742301" w:rsidRDefault="00742301" w:rsidP="007C0BC4">
            <w:pPr>
              <w:jc w:val="center"/>
              <w:rPr>
                <w:rFonts w:eastAsia="Times New Roman" w:cs="Times New Roman"/>
                <w:color w:val="000000" w:themeColor="text1"/>
                <w:sz w:val="18"/>
                <w:szCs w:val="18"/>
                <w:lang w:eastAsia="tr-TR"/>
              </w:rPr>
            </w:pPr>
          </w:p>
        </w:tc>
        <w:tc>
          <w:tcPr>
            <w:tcW w:w="5219" w:type="dxa"/>
            <w:vAlign w:val="center"/>
          </w:tcPr>
          <w:p w14:paraId="6E4D5AE8" w14:textId="2C45F1C2" w:rsidR="00742301" w:rsidRPr="00742301" w:rsidRDefault="00742301" w:rsidP="0074230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b/>
                <w:color w:val="1F4E79" w:themeColor="accent1" w:themeShade="80"/>
                <w:sz w:val="18"/>
                <w:szCs w:val="18"/>
                <w:lang w:eastAsia="tr-TR"/>
              </w:rPr>
              <w:t>B.4. Öğretim Kadrosu</w:t>
            </w:r>
          </w:p>
        </w:tc>
        <w:tc>
          <w:tcPr>
            <w:tcW w:w="2555" w:type="dxa"/>
            <w:vAlign w:val="center"/>
          </w:tcPr>
          <w:p w14:paraId="28A55764" w14:textId="77777777" w:rsidR="00742301" w:rsidRPr="00B627D3" w:rsidRDefault="00742301"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6A165A63" w14:textId="77777777" w:rsidR="00742301" w:rsidRPr="00742301" w:rsidRDefault="00742301" w:rsidP="00742301">
            <w:pPr>
              <w:pStyle w:val="ListeParagraf"/>
              <w:spacing w:after="0" w:line="240" w:lineRule="auto"/>
              <w:ind w:left="265"/>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742301" w:rsidRPr="00B627D3" w14:paraId="7C544D6B"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3B7264A8" w14:textId="12E1443D" w:rsidR="00742301" w:rsidRPr="00742301" w:rsidRDefault="00742301" w:rsidP="007C0BC4">
            <w:pPr>
              <w:jc w:val="center"/>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B.4.1. Atama, yükseltme ve görevlendirme kriterleri</w:t>
            </w:r>
          </w:p>
        </w:tc>
        <w:tc>
          <w:tcPr>
            <w:tcW w:w="5219" w:type="dxa"/>
            <w:vAlign w:val="center"/>
          </w:tcPr>
          <w:p w14:paraId="2E8C6211" w14:textId="1FF2655D" w:rsidR="00742301" w:rsidRPr="00742301" w:rsidRDefault="00742301" w:rsidP="0078470A">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color w:val="1F4E79" w:themeColor="accent1" w:themeShade="80"/>
                <w:sz w:val="18"/>
                <w:szCs w:val="18"/>
                <w:lang w:eastAsia="tr-TR"/>
              </w:rPr>
            </w:pPr>
            <w:r w:rsidRPr="00742301">
              <w:rPr>
                <w:rFonts w:eastAsia="Times New Roman" w:cs="Times New Roman"/>
                <w:sz w:val="18"/>
                <w:szCs w:val="18"/>
                <w:lang w:eastAsia="tr-TR"/>
              </w:rPr>
              <w:t xml:space="preserve">Öğretim elemanı ders yükü ve dağılım dengesi şeffaf olarak paylaşılır. </w:t>
            </w:r>
            <w:proofErr w:type="gramStart"/>
            <w:r w:rsidR="0078470A">
              <w:rPr>
                <w:rFonts w:eastAsia="Times New Roman" w:cs="Times New Roman"/>
                <w:sz w:val="18"/>
                <w:szCs w:val="18"/>
                <w:lang w:eastAsia="tr-TR"/>
              </w:rPr>
              <w:t xml:space="preserve">Birimin </w:t>
            </w:r>
            <w:r w:rsidRPr="00742301">
              <w:rPr>
                <w:rFonts w:eastAsia="Times New Roman" w:cs="Times New Roman"/>
                <w:sz w:val="18"/>
                <w:szCs w:val="18"/>
                <w:lang w:eastAsia="tr-TR"/>
              </w:rPr>
              <w:t xml:space="preserve"> öğretim</w:t>
            </w:r>
            <w:proofErr w:type="gramEnd"/>
            <w:r w:rsidRPr="00742301">
              <w:rPr>
                <w:rFonts w:eastAsia="Times New Roman" w:cs="Times New Roman"/>
                <w:sz w:val="18"/>
                <w:szCs w:val="18"/>
                <w:lang w:eastAsia="tr-TR"/>
              </w:rPr>
              <w:t xml:space="preserve"> üyesinden beklentisi bireylerce bilinir. Kurum dışından ders vermek üzere görevlendirilenlerin seçiminde liyakate dikkat edilir ve yarıyıl sonunda performanslarının değerlendirilmesi şeffaf ve etkindir. Kurumda eğitim-öğretim ilkelerine ve kültürüne uyum gözetilmektedir.</w:t>
            </w:r>
          </w:p>
        </w:tc>
        <w:tc>
          <w:tcPr>
            <w:tcW w:w="2555" w:type="dxa"/>
            <w:vAlign w:val="center"/>
          </w:tcPr>
          <w:p w14:paraId="5A9AE244" w14:textId="77777777" w:rsidR="00742301" w:rsidRPr="00B627D3" w:rsidRDefault="00742301"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198EA215" w14:textId="0B03F48E"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Öğretim elemanı görevlendirme kriterlerinin tanımlı ve kamuoyuna açık olduğunu gösterir kanıtlar </w:t>
            </w:r>
          </w:p>
          <w:p w14:paraId="09F87DF2" w14:textId="255F701A"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Akademik kadronun uzmanlık alanı ile yürüttükleri ders arasında uyumun sağlanmasına yönelik uygulamalar</w:t>
            </w:r>
          </w:p>
          <w:p w14:paraId="1D045F7E" w14:textId="4D576B59" w:rsidR="00742301" w:rsidRPr="00742301" w:rsidRDefault="00742301" w:rsidP="00742301">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Atama, yükseltme ve görevlendirme kriterleri izleme ve iyileştirme kanıtları</w:t>
            </w:r>
          </w:p>
          <w:p w14:paraId="02E73E79" w14:textId="3B65EB78" w:rsidR="00742301" w:rsidRPr="00742301" w:rsidRDefault="00742301" w:rsidP="0078470A">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Standart uygulamalar ve mevzuatın yanı sıra </w:t>
            </w:r>
            <w:r w:rsidR="0078470A">
              <w:rPr>
                <w:rFonts w:eastAsia="Times New Roman" w:cs="Times New Roman"/>
                <w:color w:val="000000" w:themeColor="text1"/>
                <w:sz w:val="18"/>
                <w:szCs w:val="18"/>
                <w:lang w:eastAsia="tr-TR"/>
              </w:rPr>
              <w:t>Birimin</w:t>
            </w:r>
            <w:r w:rsidRPr="00742301">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742301" w:rsidRPr="00B627D3" w14:paraId="059E158F"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16A782BA" w14:textId="7A72563D" w:rsidR="00742301" w:rsidRPr="00742301" w:rsidRDefault="00742301" w:rsidP="007C0BC4">
            <w:pPr>
              <w:jc w:val="center"/>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B.4.2. Öğretim yetkinlikleri ve gelişimi</w:t>
            </w:r>
          </w:p>
        </w:tc>
        <w:tc>
          <w:tcPr>
            <w:tcW w:w="5219" w:type="dxa"/>
            <w:vAlign w:val="center"/>
          </w:tcPr>
          <w:p w14:paraId="334ED045" w14:textId="019CA9E8" w:rsidR="00742301" w:rsidRPr="00742301" w:rsidRDefault="00742301" w:rsidP="00742301">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742301">
              <w:rPr>
                <w:rFonts w:eastAsia="Times New Roman" w:cs="Times New Roman"/>
                <w:sz w:val="18"/>
                <w:szCs w:val="18"/>
                <w:lang w:eastAsia="tr-TR"/>
              </w:rPr>
              <w:t xml:space="preserve">Öğretim yetkinliği geliştirme süreçleri ihtiyaç analizleri temelinde planlanır, yaygın biçimde yürütülür ve etkililiği düzenli olarak </w:t>
            </w:r>
            <w:proofErr w:type="spellStart"/>
            <w:proofErr w:type="gramStart"/>
            <w:r w:rsidRPr="00742301">
              <w:rPr>
                <w:rFonts w:eastAsia="Times New Roman" w:cs="Times New Roman"/>
                <w:sz w:val="18"/>
                <w:szCs w:val="18"/>
                <w:lang w:eastAsia="tr-TR"/>
              </w:rPr>
              <w:t>izlenir.Tüm</w:t>
            </w:r>
            <w:proofErr w:type="spellEnd"/>
            <w:proofErr w:type="gramEnd"/>
            <w:r w:rsidRPr="00742301">
              <w:rPr>
                <w:rFonts w:eastAsia="Times New Roman" w:cs="Times New Roman"/>
                <w:sz w:val="18"/>
                <w:szCs w:val="18"/>
                <w:lang w:eastAsia="tr-TR"/>
              </w:rPr>
              <w:t xml:space="preserve"> öğretim elemanlarının etkileşimli-aktif ders verme yöntemlerini ve uzaktan eğitim süreçlerini öğrenmeleri ve kullanmaları için sistematik eğiticilerin eğitimi etkinlikleri (kurs, </w:t>
            </w:r>
            <w:proofErr w:type="spellStart"/>
            <w:r w:rsidRPr="00742301">
              <w:rPr>
                <w:rFonts w:eastAsia="Times New Roman" w:cs="Times New Roman"/>
                <w:sz w:val="18"/>
                <w:szCs w:val="18"/>
                <w:lang w:eastAsia="tr-TR"/>
              </w:rPr>
              <w:t>çalıştay</w:t>
            </w:r>
            <w:proofErr w:type="spellEnd"/>
            <w:r w:rsidRPr="00742301">
              <w:rPr>
                <w:rFonts w:eastAsia="Times New Roman" w:cs="Times New Roman"/>
                <w:sz w:val="18"/>
                <w:szCs w:val="18"/>
                <w:lang w:eastAsia="tr-TR"/>
              </w:rPr>
              <w:t xml:space="preserve">, ders, seminer vb.) ve bunu üstlenecek/ gerçekleştirecek öğretme-öğrenme merkezi yapılanması vardır. Öğretim elemanlarının pedagojik ve teknolojik yeterlilikleri artırılmaktadır. </w:t>
            </w:r>
            <w:r w:rsidR="00937701">
              <w:rPr>
                <w:rFonts w:eastAsia="Times New Roman" w:cs="Times New Roman"/>
                <w:sz w:val="18"/>
                <w:szCs w:val="18"/>
                <w:lang w:eastAsia="tr-TR"/>
              </w:rPr>
              <w:t>Birimin</w:t>
            </w:r>
            <w:r w:rsidRPr="00742301">
              <w:rPr>
                <w:rFonts w:eastAsia="Times New Roman" w:cs="Times New Roman"/>
                <w:sz w:val="18"/>
                <w:szCs w:val="18"/>
                <w:lang w:eastAsia="tr-TR"/>
              </w:rPr>
              <w:t xml:space="preserve"> öğretim yetkinliği geliştirme performansı değerlendirilmektedir.</w:t>
            </w:r>
          </w:p>
        </w:tc>
        <w:tc>
          <w:tcPr>
            <w:tcW w:w="2555" w:type="dxa"/>
            <w:vAlign w:val="center"/>
          </w:tcPr>
          <w:p w14:paraId="7198B178" w14:textId="77777777" w:rsidR="00742301" w:rsidRPr="00B627D3" w:rsidRDefault="00742301"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38F8676C" w14:textId="1F86CCEF" w:rsidR="00742301" w:rsidRPr="00742301" w:rsidRDefault="00742301" w:rsidP="00742301">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Eğiticilerin eğitimi uygulamalarına ilişkin planlamalara (kapsamı, veriliş yöntemi, katılım bilgileri vb.) ait kanıtlar </w:t>
            </w:r>
          </w:p>
          <w:p w14:paraId="0C3ECF5B" w14:textId="77777777" w:rsidR="0078470A" w:rsidRDefault="00742301" w:rsidP="00742301">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Öğrenme öğretme merkezi uygulamalarına ilişkin kanıtlar</w:t>
            </w:r>
          </w:p>
          <w:p w14:paraId="22BCE1E5" w14:textId="5046F59B" w:rsidR="00742301" w:rsidRPr="00742301" w:rsidRDefault="00742301" w:rsidP="00742301">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 xml:space="preserve"> </w:t>
            </w:r>
            <w:r w:rsidRPr="00742301">
              <w:rPr>
                <w:rFonts w:eastAsia="Times New Roman" w:cs="Times New Roman"/>
                <w:color w:val="000000" w:themeColor="text1"/>
                <w:sz w:val="18"/>
                <w:szCs w:val="18"/>
                <w:lang w:eastAsia="tr-TR"/>
              </w:rPr>
              <w:t xml:space="preserve">Eğiticilerin eğitimi uygulamalarına (kapsamı, veriliş yöntemi, katılım bilgileri vb.) ilişkin kanıtlar </w:t>
            </w:r>
          </w:p>
          <w:p w14:paraId="4332E0D6" w14:textId="79C2D3A6" w:rsidR="00742301" w:rsidRPr="00742301" w:rsidRDefault="00742301" w:rsidP="00742301">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Eğiticilerin eğitimi dışında öğretim elemanı öğretim yetkinliğinin geliştirilmesine yönelik uygulamalar</w:t>
            </w:r>
          </w:p>
          <w:p w14:paraId="11E858FF" w14:textId="5C40E09A" w:rsidR="00742301" w:rsidRPr="00742301" w:rsidRDefault="00742301" w:rsidP="00742301">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Eğitim kadrosunun eğitim-öğretim performansını izleme süreçlerini gösteren belgeler ve dokümanlar </w:t>
            </w:r>
          </w:p>
          <w:p w14:paraId="19AAEDA7" w14:textId="0534C83C" w:rsidR="00742301" w:rsidRPr="00742301" w:rsidRDefault="00742301" w:rsidP="00742301">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Öğretim elemanlarının izleme ve iyileştirme süreçlerine katılımını gösteren kanıtlar</w:t>
            </w:r>
          </w:p>
          <w:p w14:paraId="4D6BF04A" w14:textId="1A2BB18F" w:rsidR="00742301" w:rsidRPr="00742301" w:rsidRDefault="00742301" w:rsidP="00742301">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Öğretim yetkinliği geliştirme süreçlerine ilişkin izleme ve iyileştirme kanıtları</w:t>
            </w:r>
          </w:p>
          <w:p w14:paraId="09DD3099" w14:textId="759E2433" w:rsidR="00742301" w:rsidRPr="00742301" w:rsidRDefault="00742301" w:rsidP="0078470A">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Standart uygulamalar ve mevzuatın yanı sıra </w:t>
            </w:r>
            <w:r w:rsidR="0078470A">
              <w:rPr>
                <w:rFonts w:eastAsia="Times New Roman" w:cs="Times New Roman"/>
                <w:color w:val="000000" w:themeColor="text1"/>
                <w:sz w:val="18"/>
                <w:szCs w:val="18"/>
                <w:lang w:eastAsia="tr-TR"/>
              </w:rPr>
              <w:t xml:space="preserve">Birimin </w:t>
            </w:r>
            <w:r w:rsidRPr="00742301">
              <w:rPr>
                <w:rFonts w:eastAsia="Times New Roman" w:cs="Times New Roman"/>
                <w:color w:val="000000" w:themeColor="text1"/>
                <w:sz w:val="18"/>
                <w:szCs w:val="18"/>
                <w:lang w:eastAsia="tr-TR"/>
              </w:rPr>
              <w:t>ihtiyaçları doğrultusunda geliştirdiği özgün yaklaşım ve uygulamalarına ilişkin kanıtla</w:t>
            </w:r>
          </w:p>
        </w:tc>
      </w:tr>
      <w:tr w:rsidR="00742301" w:rsidRPr="00B627D3" w14:paraId="67F3B464"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0A3EB34C" w14:textId="16B201BD" w:rsidR="00742301" w:rsidRPr="00742301" w:rsidRDefault="00742301" w:rsidP="007C0BC4">
            <w:pPr>
              <w:jc w:val="center"/>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B.4.3. Eğitim faaliyetlerine yönelik teşvik ve ödüllendirme</w:t>
            </w:r>
          </w:p>
        </w:tc>
        <w:tc>
          <w:tcPr>
            <w:tcW w:w="5219" w:type="dxa"/>
            <w:vAlign w:val="center"/>
          </w:tcPr>
          <w:p w14:paraId="227130AB" w14:textId="7469146A" w:rsidR="00742301" w:rsidRPr="00742301" w:rsidRDefault="00742301" w:rsidP="00742301">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742301">
              <w:rPr>
                <w:rFonts w:eastAsia="Times New Roman" w:cs="Times New Roman"/>
                <w:sz w:val="18"/>
                <w:szCs w:val="18"/>
                <w:lang w:eastAsia="tr-TR"/>
              </w:rPr>
              <w:t xml:space="preserve">Öğretim elemanları için yaratıcı/yenilikçi eğitimi uygulamalarını ve bu alanda rekabeti arttırmak üzere “iyi eğitim ödülü” gibi teşvik ve ödüllendirme süreçleri vardır. Eğitim ve öğretimi </w:t>
            </w:r>
            <w:proofErr w:type="spellStart"/>
            <w:r w:rsidRPr="00742301">
              <w:rPr>
                <w:rFonts w:eastAsia="Times New Roman" w:cs="Times New Roman"/>
                <w:sz w:val="18"/>
                <w:szCs w:val="18"/>
                <w:lang w:eastAsia="tr-TR"/>
              </w:rPr>
              <w:t>önceliklendirmek</w:t>
            </w:r>
            <w:proofErr w:type="spellEnd"/>
            <w:r w:rsidRPr="00742301">
              <w:rPr>
                <w:rFonts w:eastAsia="Times New Roman" w:cs="Times New Roman"/>
                <w:sz w:val="18"/>
                <w:szCs w:val="18"/>
                <w:lang w:eastAsia="tr-TR"/>
              </w:rPr>
              <w:t xml:space="preserve"> üzere atama ve yükseltme kriterlerinde yaratıcı eğitim faaliyetlerine yer verilir.</w:t>
            </w:r>
          </w:p>
        </w:tc>
        <w:tc>
          <w:tcPr>
            <w:tcW w:w="2555" w:type="dxa"/>
            <w:vAlign w:val="center"/>
          </w:tcPr>
          <w:p w14:paraId="6B64E397" w14:textId="77777777" w:rsidR="00742301" w:rsidRPr="00B627D3" w:rsidRDefault="00742301"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2789D06B" w14:textId="2733264B" w:rsidR="00742301" w:rsidRPr="00742301" w:rsidRDefault="00742301" w:rsidP="00742301">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Eğitim kadrosunun eğitim-öğretim performansını takdir etmek, tanımak ve ödüllendirmek için kurumun geneline yayılmış teşvik mekanizmaları/tanımlı süreçler</w:t>
            </w:r>
          </w:p>
          <w:p w14:paraId="6D0D6FA3" w14:textId="52106AD2" w:rsidR="00742301" w:rsidRPr="00742301" w:rsidRDefault="00742301" w:rsidP="00742301">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Bu alanda yürütülen faaliyetlere ilişkin uygulama örnekleri </w:t>
            </w:r>
          </w:p>
          <w:p w14:paraId="3780A718" w14:textId="5537DE47" w:rsidR="00742301" w:rsidRPr="00742301" w:rsidRDefault="00742301" w:rsidP="00742301">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Eğitim kadrosunun eğitim faaliyetlerine yönelik teşvik ve ödüllendirmeye ilişkin kanıtlar</w:t>
            </w:r>
          </w:p>
          <w:p w14:paraId="05DAB0B7" w14:textId="60E15367" w:rsidR="00742301" w:rsidRPr="00742301" w:rsidRDefault="00742301" w:rsidP="00742301">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Eğitim kadrosunun eğitim-öğretim performansını takdir-tanıma ve ödüllendirmek üzere yürütülen faaliyetlere ilişkin izleme ve iyileştirme kanıtları</w:t>
            </w:r>
          </w:p>
          <w:p w14:paraId="187BFF09" w14:textId="20BA90A5" w:rsidR="00742301" w:rsidRPr="00742301" w:rsidRDefault="00742301" w:rsidP="0078470A">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742301">
              <w:rPr>
                <w:rFonts w:eastAsia="Times New Roman" w:cs="Times New Roman"/>
                <w:color w:val="000000" w:themeColor="text1"/>
                <w:sz w:val="18"/>
                <w:szCs w:val="18"/>
                <w:lang w:eastAsia="tr-TR"/>
              </w:rPr>
              <w:t xml:space="preserve">Standart uygulamalar ve mevzuatın yanı sıra </w:t>
            </w:r>
            <w:r w:rsidR="0078470A">
              <w:rPr>
                <w:rFonts w:eastAsia="Times New Roman" w:cs="Times New Roman"/>
                <w:color w:val="000000" w:themeColor="text1"/>
                <w:sz w:val="18"/>
                <w:szCs w:val="18"/>
                <w:lang w:eastAsia="tr-TR"/>
              </w:rPr>
              <w:t>Birimin</w:t>
            </w:r>
            <w:r w:rsidRPr="00742301">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244266" w:rsidRPr="00B627D3" w14:paraId="3F044F07"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59C39A20" w14:textId="77777777" w:rsidR="00244266" w:rsidRPr="00742301" w:rsidRDefault="00244266" w:rsidP="007C0BC4">
            <w:pPr>
              <w:jc w:val="center"/>
              <w:rPr>
                <w:rFonts w:eastAsia="Times New Roman" w:cs="Times New Roman"/>
                <w:color w:val="000000" w:themeColor="text1"/>
                <w:sz w:val="18"/>
                <w:szCs w:val="18"/>
                <w:lang w:eastAsia="tr-TR"/>
              </w:rPr>
            </w:pPr>
          </w:p>
        </w:tc>
        <w:tc>
          <w:tcPr>
            <w:tcW w:w="5219" w:type="dxa"/>
            <w:vAlign w:val="center"/>
          </w:tcPr>
          <w:p w14:paraId="3FFC9FA2" w14:textId="610FB241" w:rsidR="00244266" w:rsidRPr="00244266" w:rsidRDefault="00244266" w:rsidP="002442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1F4E79" w:themeColor="accent1" w:themeShade="80"/>
                <w:sz w:val="18"/>
                <w:szCs w:val="18"/>
                <w:lang w:eastAsia="tr-TR"/>
              </w:rPr>
            </w:pPr>
            <w:r w:rsidRPr="00244266">
              <w:rPr>
                <w:rFonts w:eastAsia="Times New Roman" w:cs="Times New Roman"/>
                <w:b/>
                <w:color w:val="1F4E79" w:themeColor="accent1" w:themeShade="80"/>
                <w:sz w:val="18"/>
                <w:szCs w:val="18"/>
                <w:lang w:eastAsia="tr-TR"/>
              </w:rPr>
              <w:t>C.ARAŞTIRMA VE GELİŞTİRME</w:t>
            </w:r>
          </w:p>
        </w:tc>
        <w:tc>
          <w:tcPr>
            <w:tcW w:w="2555" w:type="dxa"/>
            <w:vAlign w:val="center"/>
          </w:tcPr>
          <w:p w14:paraId="5984D3CE" w14:textId="77777777" w:rsidR="00244266" w:rsidRPr="00B627D3" w:rsidRDefault="00244266"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57BE6A63" w14:textId="77777777" w:rsidR="00244266" w:rsidRPr="00742301" w:rsidRDefault="00244266" w:rsidP="00244266">
            <w:pPr>
              <w:pStyle w:val="ListeParagraf"/>
              <w:spacing w:after="0" w:line="240" w:lineRule="auto"/>
              <w:ind w:left="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742301" w:rsidRPr="00B627D3" w14:paraId="5F7713AC"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1A838223" w14:textId="77777777" w:rsidR="00742301" w:rsidRPr="00742301" w:rsidRDefault="00742301" w:rsidP="007C0BC4">
            <w:pPr>
              <w:jc w:val="center"/>
              <w:rPr>
                <w:rFonts w:eastAsia="Times New Roman" w:cs="Times New Roman"/>
                <w:color w:val="000000" w:themeColor="text1"/>
                <w:sz w:val="18"/>
                <w:szCs w:val="18"/>
                <w:lang w:eastAsia="tr-TR"/>
              </w:rPr>
            </w:pPr>
          </w:p>
        </w:tc>
        <w:tc>
          <w:tcPr>
            <w:tcW w:w="5219" w:type="dxa"/>
            <w:vAlign w:val="center"/>
          </w:tcPr>
          <w:p w14:paraId="422444FE" w14:textId="1AA4F8FC" w:rsidR="00742301" w:rsidRPr="00742301" w:rsidRDefault="00244266" w:rsidP="002442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244266">
              <w:rPr>
                <w:rFonts w:eastAsia="Times New Roman" w:cs="Times New Roman"/>
                <w:b/>
                <w:color w:val="1F4E79" w:themeColor="accent1" w:themeShade="80"/>
                <w:sz w:val="18"/>
                <w:szCs w:val="18"/>
                <w:lang w:eastAsia="tr-TR"/>
              </w:rPr>
              <w:t>C.1. Araştırma Süreçlerinin Yönetimi ve Araştırma Kaynakları</w:t>
            </w:r>
          </w:p>
        </w:tc>
        <w:tc>
          <w:tcPr>
            <w:tcW w:w="2555" w:type="dxa"/>
            <w:vAlign w:val="center"/>
          </w:tcPr>
          <w:p w14:paraId="04779AAB" w14:textId="77777777" w:rsidR="00742301" w:rsidRPr="00B627D3" w:rsidRDefault="00742301"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7B755627" w14:textId="77777777" w:rsidR="00742301" w:rsidRPr="00742301" w:rsidRDefault="00742301" w:rsidP="00244266">
            <w:pPr>
              <w:pStyle w:val="ListeParagraf"/>
              <w:spacing w:after="0" w:line="240" w:lineRule="auto"/>
              <w:ind w:left="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r>
      <w:tr w:rsidR="00244266" w:rsidRPr="00B627D3" w14:paraId="5077CBAC"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346A8B99" w14:textId="5BE2334D" w:rsidR="00244266" w:rsidRPr="00244266" w:rsidRDefault="00244266" w:rsidP="007C0BC4">
            <w:pPr>
              <w:jc w:val="center"/>
              <w:rPr>
                <w:rFonts w:eastAsia="Times New Roman" w:cs="Times New Roman"/>
                <w:sz w:val="18"/>
                <w:szCs w:val="18"/>
                <w:lang w:eastAsia="tr-TR"/>
              </w:rPr>
            </w:pPr>
            <w:r w:rsidRPr="00244266">
              <w:rPr>
                <w:rFonts w:eastAsia="Times New Roman" w:cs="Times New Roman"/>
                <w:sz w:val="18"/>
                <w:szCs w:val="18"/>
                <w:lang w:eastAsia="tr-TR"/>
              </w:rPr>
              <w:lastRenderedPageBreak/>
              <w:t>C.1.1. Araştırma süreçlerinin yönetimi</w:t>
            </w:r>
          </w:p>
        </w:tc>
        <w:tc>
          <w:tcPr>
            <w:tcW w:w="5219" w:type="dxa"/>
            <w:vAlign w:val="center"/>
          </w:tcPr>
          <w:p w14:paraId="767A4C6A" w14:textId="798F115B" w:rsidR="00244266" w:rsidRPr="00742301" w:rsidRDefault="00244266" w:rsidP="0024426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244266">
              <w:rPr>
                <w:rFonts w:eastAsia="Times New Roman" w:cs="Times New Roman"/>
                <w:sz w:val="18"/>
                <w:szCs w:val="18"/>
                <w:lang w:eastAsia="tr-TR"/>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tc>
        <w:tc>
          <w:tcPr>
            <w:tcW w:w="2555" w:type="dxa"/>
            <w:vAlign w:val="center"/>
          </w:tcPr>
          <w:p w14:paraId="4CD2648F" w14:textId="77777777" w:rsidR="00244266" w:rsidRPr="00B627D3" w:rsidRDefault="00244266"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30E90E13" w14:textId="77777777" w:rsidR="00244266" w:rsidRPr="00244266" w:rsidRDefault="00244266" w:rsidP="00244266">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Araştırma süreçlerin yönetimi ve organizasyon yapısı</w:t>
            </w:r>
          </w:p>
          <w:p w14:paraId="77CDBF39" w14:textId="08420B0F" w:rsidR="00244266" w:rsidRPr="00244266" w:rsidRDefault="00244266" w:rsidP="00244266">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Araştırma yönetişim modeli ve uygulamaları</w:t>
            </w:r>
          </w:p>
          <w:p w14:paraId="2B2DE31F" w14:textId="74D22B4C" w:rsidR="00244266" w:rsidRPr="00244266" w:rsidRDefault="00244266" w:rsidP="00244266">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Araştırma yönetimi ve </w:t>
            </w:r>
            <w:proofErr w:type="spellStart"/>
            <w:r w:rsidRPr="00244266">
              <w:rPr>
                <w:rFonts w:eastAsia="Times New Roman" w:cs="Times New Roman"/>
                <w:color w:val="000000" w:themeColor="text1"/>
                <w:sz w:val="18"/>
                <w:szCs w:val="18"/>
                <w:lang w:eastAsia="tr-TR"/>
              </w:rPr>
              <w:t>organizasyonel</w:t>
            </w:r>
            <w:proofErr w:type="spellEnd"/>
            <w:r w:rsidRPr="00244266">
              <w:rPr>
                <w:rFonts w:eastAsia="Times New Roman" w:cs="Times New Roman"/>
                <w:color w:val="000000" w:themeColor="text1"/>
                <w:sz w:val="18"/>
                <w:szCs w:val="18"/>
                <w:lang w:eastAsia="tr-TR"/>
              </w:rPr>
              <w:t xml:space="preserve"> yapının işlerliğinin izlendiği ve iyileştirildiğine ilişkin kanıtlar</w:t>
            </w:r>
          </w:p>
          <w:p w14:paraId="3E68AB13" w14:textId="5674830C" w:rsidR="00244266" w:rsidRPr="00244266" w:rsidRDefault="00244266" w:rsidP="00244266">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Standart uygulamalar ve mevzuatın yanı sıra </w:t>
            </w:r>
            <w:r w:rsidR="00937701">
              <w:rPr>
                <w:rFonts w:eastAsia="Times New Roman" w:cs="Times New Roman"/>
                <w:color w:val="000000" w:themeColor="text1"/>
                <w:sz w:val="18"/>
                <w:szCs w:val="18"/>
                <w:lang w:eastAsia="tr-TR"/>
              </w:rPr>
              <w:t>birimin</w:t>
            </w:r>
            <w:r w:rsidRPr="00244266">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244266" w:rsidRPr="00B627D3" w14:paraId="3749CF08"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22A139D9" w14:textId="74FF4602" w:rsidR="00244266" w:rsidRPr="00244266" w:rsidRDefault="00244266" w:rsidP="007C0BC4">
            <w:pPr>
              <w:jc w:val="center"/>
              <w:rPr>
                <w:rFonts w:eastAsia="Times New Roman" w:cs="Times New Roman"/>
                <w:sz w:val="18"/>
                <w:szCs w:val="18"/>
                <w:lang w:eastAsia="tr-TR"/>
              </w:rPr>
            </w:pPr>
            <w:r w:rsidRPr="00244266">
              <w:rPr>
                <w:rFonts w:eastAsia="Times New Roman" w:cs="Times New Roman"/>
                <w:sz w:val="18"/>
                <w:szCs w:val="18"/>
                <w:lang w:eastAsia="tr-TR"/>
              </w:rPr>
              <w:t>C.1.2. İç ve dış kaynaklar</w:t>
            </w:r>
          </w:p>
        </w:tc>
        <w:tc>
          <w:tcPr>
            <w:tcW w:w="5219" w:type="dxa"/>
            <w:vAlign w:val="center"/>
          </w:tcPr>
          <w:p w14:paraId="1E350E21" w14:textId="193EC46D" w:rsidR="00244266" w:rsidRPr="00244266" w:rsidRDefault="0078470A" w:rsidP="0078470A">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Pr>
                <w:rFonts w:eastAsia="Times New Roman" w:cs="Times New Roman"/>
                <w:sz w:val="18"/>
                <w:szCs w:val="18"/>
                <w:lang w:eastAsia="tr-TR"/>
              </w:rPr>
              <w:t xml:space="preserve">Birimin </w:t>
            </w:r>
            <w:r w:rsidR="00244266" w:rsidRPr="00244266">
              <w:rPr>
                <w:rFonts w:eastAsia="Times New Roman" w:cs="Times New Roman"/>
                <w:sz w:val="18"/>
                <w:szCs w:val="18"/>
                <w:lang w:eastAsia="tr-TR"/>
              </w:rPr>
              <w:t xml:space="preserve">fiziki, teknik ve mali araştırma kaynakları misyon, hedef ve stratejileriyle uyumlu ve yeterlidir. Kaynakların çeşitliliği ve yeterliliği izlenmekte ve iyileştirilmektedir. Araştırma potansiyelini geliştirmek üzere proje, konferans katılımı, seyahat, uzman daveti destekleri, kişisel fonlar, motivasyonu arttırmak üzere ödül ve rekabetçi yükseltme kriterleri vardır. </w:t>
            </w:r>
          </w:p>
        </w:tc>
        <w:tc>
          <w:tcPr>
            <w:tcW w:w="2555" w:type="dxa"/>
            <w:vAlign w:val="center"/>
          </w:tcPr>
          <w:p w14:paraId="746BC8B9" w14:textId="77777777" w:rsidR="00244266" w:rsidRPr="00B627D3" w:rsidRDefault="00244266"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085E07EF" w14:textId="77777777" w:rsidR="00244266" w:rsidRPr="00244266" w:rsidRDefault="00244266" w:rsidP="00244266">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Araştırma-geliştirme bütçesi ve dağılımı</w:t>
            </w:r>
          </w:p>
          <w:p w14:paraId="1A62FF7E" w14:textId="22ED3619" w:rsidR="00244266" w:rsidRPr="00244266" w:rsidRDefault="00244266" w:rsidP="00244266">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Araştırma çerçevesinde yapılan stratejik ortaklıklar </w:t>
            </w:r>
          </w:p>
          <w:p w14:paraId="62F049EE" w14:textId="46638025" w:rsidR="00244266" w:rsidRPr="00244266" w:rsidRDefault="00244266" w:rsidP="00244266">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Araştırma-geliştirme kaynaklarının araştırma stratejisi doğrultusunda yönetildiğini gösteren kanıtlar</w:t>
            </w:r>
          </w:p>
          <w:p w14:paraId="37512267" w14:textId="0F8384F1" w:rsidR="00244266" w:rsidRPr="00244266" w:rsidRDefault="00244266" w:rsidP="00244266">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Araştırma kaynaklarının çeşitliliği ve yeterliliğinin izlendiğine ve iyileştirildiğine ilişkin kanıtlar </w:t>
            </w:r>
          </w:p>
          <w:p w14:paraId="66005F02" w14:textId="33B45ED5" w:rsidR="00244266" w:rsidRPr="00244266" w:rsidRDefault="00244266" w:rsidP="00CC13DA">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Standart uygulamalar ve mevzuatın yanı sıra </w:t>
            </w:r>
            <w:r w:rsidR="00CC13DA">
              <w:rPr>
                <w:rFonts w:eastAsia="Times New Roman" w:cs="Times New Roman"/>
                <w:color w:val="000000" w:themeColor="text1"/>
                <w:sz w:val="18"/>
                <w:szCs w:val="18"/>
                <w:lang w:eastAsia="tr-TR"/>
              </w:rPr>
              <w:t>Birimin</w:t>
            </w:r>
            <w:r w:rsidRPr="00244266">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244266" w:rsidRPr="00B627D3" w14:paraId="5969A0E8"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2B6C6A3B" w14:textId="260849E8" w:rsidR="00244266" w:rsidRPr="00244266" w:rsidRDefault="00244266" w:rsidP="007C0BC4">
            <w:pPr>
              <w:jc w:val="center"/>
              <w:rPr>
                <w:rFonts w:eastAsia="Times New Roman" w:cs="Times New Roman"/>
                <w:sz w:val="18"/>
                <w:szCs w:val="18"/>
                <w:lang w:eastAsia="tr-TR"/>
              </w:rPr>
            </w:pPr>
            <w:r w:rsidRPr="00244266">
              <w:rPr>
                <w:rFonts w:eastAsia="Times New Roman" w:cs="Times New Roman"/>
                <w:sz w:val="18"/>
                <w:szCs w:val="18"/>
                <w:lang w:eastAsia="tr-TR"/>
              </w:rPr>
              <w:t>C.1.3. Doktora programları ve doktora sonrası imkanlar</w:t>
            </w:r>
          </w:p>
        </w:tc>
        <w:tc>
          <w:tcPr>
            <w:tcW w:w="5219" w:type="dxa"/>
            <w:vAlign w:val="center"/>
          </w:tcPr>
          <w:p w14:paraId="79343525" w14:textId="05F4B916" w:rsidR="00244266" w:rsidRPr="00244266" w:rsidRDefault="00244266" w:rsidP="0024426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244266">
              <w:rPr>
                <w:rFonts w:eastAsia="Times New Roman" w:cs="Times New Roman"/>
                <w:sz w:val="18"/>
                <w:szCs w:val="18"/>
                <w:lang w:eastAsia="tr-TR"/>
              </w:rPr>
              <w:t>Doktora programlarının başvuru süreçleri, kayıtlı öğrencileri ve mezun sayıları ile gelişme eğilimleri izlenmektedir. Kurumda doktora sonrası (post-</w:t>
            </w:r>
            <w:proofErr w:type="spellStart"/>
            <w:r w:rsidRPr="00244266">
              <w:rPr>
                <w:rFonts w:eastAsia="Times New Roman" w:cs="Times New Roman"/>
                <w:sz w:val="18"/>
                <w:szCs w:val="18"/>
                <w:lang w:eastAsia="tr-TR"/>
              </w:rPr>
              <w:t>doc</w:t>
            </w:r>
            <w:proofErr w:type="spellEnd"/>
            <w:r w:rsidRPr="00244266">
              <w:rPr>
                <w:rFonts w:eastAsia="Times New Roman" w:cs="Times New Roman"/>
                <w:sz w:val="18"/>
                <w:szCs w:val="18"/>
                <w:lang w:eastAsia="tr-TR"/>
              </w:rPr>
              <w:t>) imkanları bulunmaktadır ve kurumun kendi mezunlarını işe alma (</w:t>
            </w:r>
            <w:proofErr w:type="spellStart"/>
            <w:r w:rsidRPr="00244266">
              <w:rPr>
                <w:rFonts w:eastAsia="Times New Roman" w:cs="Times New Roman"/>
                <w:sz w:val="18"/>
                <w:szCs w:val="18"/>
                <w:lang w:eastAsia="tr-TR"/>
              </w:rPr>
              <w:t>inbreeding</w:t>
            </w:r>
            <w:proofErr w:type="spellEnd"/>
            <w:r w:rsidRPr="00244266">
              <w:rPr>
                <w:rFonts w:eastAsia="Times New Roman" w:cs="Times New Roman"/>
                <w:sz w:val="18"/>
                <w:szCs w:val="18"/>
                <w:lang w:eastAsia="tr-TR"/>
              </w:rPr>
              <w:t>) politikası açıktır.</w:t>
            </w:r>
          </w:p>
        </w:tc>
        <w:tc>
          <w:tcPr>
            <w:tcW w:w="2555" w:type="dxa"/>
            <w:vAlign w:val="center"/>
          </w:tcPr>
          <w:p w14:paraId="62E7B2DE" w14:textId="77777777" w:rsidR="00244266" w:rsidRPr="00B627D3" w:rsidRDefault="00244266"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0E3438C1" w14:textId="77777777" w:rsidR="00244266" w:rsidRPr="00244266" w:rsidRDefault="00244266" w:rsidP="00244266">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Doktora programları ve doktora sonrası imkanlara ilişkin kanıtlar</w:t>
            </w:r>
          </w:p>
          <w:p w14:paraId="248FFDE2" w14:textId="1B4D358D" w:rsidR="00244266" w:rsidRPr="00244266" w:rsidRDefault="00244266" w:rsidP="00244266">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Bu programlar ve imkanlardan yararlanan öğrenci/araştırmacı sayıları ve bunların birimlere göre dağılımı</w:t>
            </w:r>
          </w:p>
          <w:p w14:paraId="430B7A34" w14:textId="0EF8BD20" w:rsidR="00244266" w:rsidRPr="00244266" w:rsidRDefault="00244266" w:rsidP="00244266">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Doktora programları ve doktora sonrası imkanlara yönelik izleme ve iyileştirme kanıtları</w:t>
            </w:r>
          </w:p>
          <w:p w14:paraId="6DC5D42C" w14:textId="07869D89" w:rsidR="00244266" w:rsidRPr="00244266" w:rsidRDefault="00244266" w:rsidP="00CC13DA">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Standart uygulamalar ve mevzuatın yanı sıra </w:t>
            </w:r>
            <w:r w:rsidR="00CC13DA">
              <w:rPr>
                <w:rFonts w:eastAsia="Times New Roman" w:cs="Times New Roman"/>
                <w:color w:val="000000" w:themeColor="text1"/>
                <w:sz w:val="18"/>
                <w:szCs w:val="18"/>
                <w:lang w:eastAsia="tr-TR"/>
              </w:rPr>
              <w:t>Birimin</w:t>
            </w:r>
            <w:r w:rsidRPr="00244266">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244266" w:rsidRPr="00B627D3" w14:paraId="5D2D01CD"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108D1C26" w14:textId="77777777" w:rsidR="00244266" w:rsidRPr="00244266" w:rsidRDefault="00244266" w:rsidP="007C0BC4">
            <w:pPr>
              <w:jc w:val="center"/>
              <w:rPr>
                <w:rFonts w:eastAsia="Times New Roman" w:cs="Times New Roman"/>
                <w:sz w:val="18"/>
                <w:szCs w:val="18"/>
                <w:lang w:eastAsia="tr-TR"/>
              </w:rPr>
            </w:pPr>
          </w:p>
        </w:tc>
        <w:tc>
          <w:tcPr>
            <w:tcW w:w="5219" w:type="dxa"/>
            <w:vAlign w:val="center"/>
          </w:tcPr>
          <w:p w14:paraId="107D9135" w14:textId="47628A29" w:rsidR="00244266" w:rsidRPr="00244266" w:rsidRDefault="00244266" w:rsidP="00244266">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1F4E79" w:themeColor="accent1" w:themeShade="80"/>
                <w:sz w:val="18"/>
                <w:szCs w:val="18"/>
                <w:lang w:eastAsia="tr-TR"/>
              </w:rPr>
            </w:pPr>
            <w:r w:rsidRPr="00244266">
              <w:rPr>
                <w:rFonts w:eastAsia="Times New Roman" w:cs="Times New Roman"/>
                <w:b/>
                <w:color w:val="1F4E79" w:themeColor="accent1" w:themeShade="80"/>
                <w:sz w:val="18"/>
                <w:szCs w:val="18"/>
                <w:lang w:eastAsia="tr-TR"/>
              </w:rPr>
              <w:t>C.2. Araştırma Yetkinliği, İş birlikleri ve Destekler</w:t>
            </w:r>
          </w:p>
        </w:tc>
        <w:tc>
          <w:tcPr>
            <w:tcW w:w="2555" w:type="dxa"/>
            <w:vAlign w:val="center"/>
          </w:tcPr>
          <w:p w14:paraId="3C3868F5" w14:textId="77777777" w:rsidR="00244266" w:rsidRPr="00B627D3" w:rsidRDefault="00244266"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5B1F5C83" w14:textId="77777777" w:rsidR="00244266" w:rsidRPr="00244266" w:rsidRDefault="00244266" w:rsidP="00244266">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r>
      <w:tr w:rsidR="00244266" w:rsidRPr="00B627D3" w14:paraId="4F456EF2"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6EF9FEC8" w14:textId="11AEA941" w:rsidR="00244266" w:rsidRPr="00244266" w:rsidRDefault="00244266" w:rsidP="007C0BC4">
            <w:pPr>
              <w:jc w:val="center"/>
              <w:rPr>
                <w:rFonts w:eastAsia="Times New Roman" w:cs="Times New Roman"/>
                <w:sz w:val="18"/>
                <w:szCs w:val="18"/>
                <w:lang w:eastAsia="tr-TR"/>
              </w:rPr>
            </w:pPr>
            <w:r w:rsidRPr="00244266">
              <w:rPr>
                <w:rFonts w:eastAsia="Times New Roman" w:cs="Times New Roman"/>
                <w:sz w:val="18"/>
                <w:szCs w:val="18"/>
                <w:lang w:eastAsia="tr-TR"/>
              </w:rPr>
              <w:t>C.2.1. Araştırma yetkinlikleri ve gelişimi</w:t>
            </w:r>
          </w:p>
        </w:tc>
        <w:tc>
          <w:tcPr>
            <w:tcW w:w="5219" w:type="dxa"/>
            <w:vAlign w:val="center"/>
          </w:tcPr>
          <w:p w14:paraId="07B02A8F" w14:textId="2D04D696" w:rsidR="00244266" w:rsidRPr="00244266" w:rsidRDefault="00244266" w:rsidP="0024426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244266">
              <w:rPr>
                <w:rFonts w:eastAsia="Times New Roman" w:cs="Times New Roman"/>
                <w:sz w:val="18"/>
                <w:szCs w:val="18"/>
                <w:lang w:eastAsia="tr-TR"/>
              </w:rPr>
              <w:t xml:space="preserve">Akademik personelin araştırma ve geliştirme yetkinliğini geliştirmek üzere eğitim, </w:t>
            </w:r>
            <w:proofErr w:type="spellStart"/>
            <w:r w:rsidRPr="00244266">
              <w:rPr>
                <w:rFonts w:eastAsia="Times New Roman" w:cs="Times New Roman"/>
                <w:sz w:val="18"/>
                <w:szCs w:val="18"/>
                <w:lang w:eastAsia="tr-TR"/>
              </w:rPr>
              <w:t>çalıştay</w:t>
            </w:r>
            <w:proofErr w:type="spellEnd"/>
            <w:r w:rsidRPr="00244266">
              <w:rPr>
                <w:rFonts w:eastAsia="Times New Roman" w:cs="Times New Roman"/>
                <w:sz w:val="18"/>
                <w:szCs w:val="18"/>
                <w:lang w:eastAsia="tr-TR"/>
              </w:rPr>
              <w:t>, proje pazarları vb. gibi sistematik faaliyetler gerçekleştirilmektedir.</w:t>
            </w:r>
          </w:p>
        </w:tc>
        <w:tc>
          <w:tcPr>
            <w:tcW w:w="2555" w:type="dxa"/>
            <w:vAlign w:val="center"/>
          </w:tcPr>
          <w:p w14:paraId="0C5D52A5" w14:textId="77777777" w:rsidR="00244266" w:rsidRPr="00B627D3" w:rsidRDefault="00244266"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0450706E" w14:textId="7280D60E" w:rsidR="00244266" w:rsidRPr="00244266" w:rsidRDefault="00244266" w:rsidP="00244266">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Öğretim elemanlarının araştırma yetkinliğinin geliştirilmesine yönelik planlama ve uygulamalar (destekleyici eğitimler, uluslararası fırsatlar, proje iş birliği çalışmaları vb.) </w:t>
            </w:r>
          </w:p>
          <w:p w14:paraId="1CF5E0CA" w14:textId="14167FB5" w:rsidR="00244266" w:rsidRPr="00244266" w:rsidRDefault="00244266" w:rsidP="00244266">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Öğretim elemanlarının geri bildirimleri</w:t>
            </w:r>
          </w:p>
          <w:p w14:paraId="1FBD5B09" w14:textId="21993E90" w:rsidR="00244266" w:rsidRPr="00244266" w:rsidRDefault="00244266" w:rsidP="00244266">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Öğretim elemanlarının araştırma yetkinliğinin izlenmesi ve iyileştirilmesine ilişkin kanıtlar </w:t>
            </w:r>
          </w:p>
          <w:p w14:paraId="73383B3C" w14:textId="3B47A17B" w:rsidR="00244266" w:rsidRPr="00244266" w:rsidRDefault="00244266" w:rsidP="00152615">
            <w:pPr>
              <w:pStyle w:val="ListeParagraf"/>
              <w:numPr>
                <w:ilvl w:val="0"/>
                <w:numId w:val="28"/>
              </w:numPr>
              <w:spacing w:after="0" w:line="240" w:lineRule="auto"/>
              <w:ind w:left="124" w:hanging="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Standart uygulamalar ve mevzuatın yanı sıra </w:t>
            </w:r>
            <w:r w:rsidR="00152615">
              <w:rPr>
                <w:rFonts w:eastAsia="Times New Roman" w:cs="Times New Roman"/>
                <w:color w:val="000000" w:themeColor="text1"/>
                <w:sz w:val="18"/>
                <w:szCs w:val="18"/>
                <w:lang w:eastAsia="tr-TR"/>
              </w:rPr>
              <w:t>Birimin</w:t>
            </w:r>
            <w:r w:rsidRPr="00244266">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244266" w:rsidRPr="00B627D3" w14:paraId="4044CE88"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0D5C5840" w14:textId="77777777" w:rsidR="00244266" w:rsidRPr="00244266" w:rsidRDefault="00244266" w:rsidP="00244266">
            <w:pPr>
              <w:jc w:val="center"/>
              <w:rPr>
                <w:rFonts w:eastAsia="Times New Roman" w:cs="Times New Roman"/>
                <w:sz w:val="18"/>
                <w:szCs w:val="18"/>
                <w:lang w:eastAsia="tr-TR"/>
              </w:rPr>
            </w:pPr>
            <w:r w:rsidRPr="00244266">
              <w:rPr>
                <w:rFonts w:eastAsia="Times New Roman" w:cs="Times New Roman"/>
                <w:sz w:val="18"/>
                <w:szCs w:val="18"/>
                <w:lang w:eastAsia="tr-TR"/>
              </w:rPr>
              <w:t xml:space="preserve">C.2.2. Ulusal ve uluslararası ortak programlar ve ortak </w:t>
            </w:r>
          </w:p>
          <w:p w14:paraId="1242CB9B" w14:textId="2AB23743" w:rsidR="00244266" w:rsidRPr="00244266" w:rsidRDefault="00244266" w:rsidP="00244266">
            <w:pPr>
              <w:jc w:val="center"/>
              <w:rPr>
                <w:rFonts w:eastAsia="Times New Roman" w:cs="Times New Roman"/>
                <w:sz w:val="18"/>
                <w:szCs w:val="18"/>
                <w:lang w:eastAsia="tr-TR"/>
              </w:rPr>
            </w:pPr>
            <w:r w:rsidRPr="00244266">
              <w:rPr>
                <w:rFonts w:eastAsia="Times New Roman" w:cs="Times New Roman"/>
                <w:sz w:val="18"/>
                <w:szCs w:val="18"/>
                <w:lang w:eastAsia="tr-TR"/>
              </w:rPr>
              <w:t>araştırma birimleri</w:t>
            </w:r>
          </w:p>
        </w:tc>
        <w:tc>
          <w:tcPr>
            <w:tcW w:w="5219" w:type="dxa"/>
            <w:vAlign w:val="center"/>
          </w:tcPr>
          <w:p w14:paraId="2789C297" w14:textId="13E989E5" w:rsidR="00244266" w:rsidRPr="00244266" w:rsidRDefault="00244266" w:rsidP="0024426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proofErr w:type="spellStart"/>
            <w:r w:rsidRPr="00244266">
              <w:rPr>
                <w:rFonts w:eastAsia="Times New Roman" w:cs="Times New Roman"/>
                <w:sz w:val="18"/>
                <w:szCs w:val="18"/>
                <w:lang w:eastAsia="tr-TR"/>
              </w:rPr>
              <w:t>Kurumlararası</w:t>
            </w:r>
            <w:proofErr w:type="spellEnd"/>
            <w:r w:rsidRPr="00244266">
              <w:rPr>
                <w:rFonts w:eastAsia="Times New Roman" w:cs="Times New Roman"/>
                <w:sz w:val="18"/>
                <w:szCs w:val="18"/>
                <w:lang w:eastAsia="tr-TR"/>
              </w:rPr>
              <w:t xml:space="preserve"> </w:t>
            </w:r>
            <w:proofErr w:type="gramStart"/>
            <w:r w:rsidRPr="00244266">
              <w:rPr>
                <w:rFonts w:eastAsia="Times New Roman" w:cs="Times New Roman"/>
                <w:sz w:val="18"/>
                <w:szCs w:val="18"/>
                <w:lang w:eastAsia="tr-TR"/>
              </w:rPr>
              <w:t>işbirliklerini</w:t>
            </w:r>
            <w:proofErr w:type="gramEnd"/>
            <w:r w:rsidRPr="00244266">
              <w:rPr>
                <w:rFonts w:eastAsia="Times New Roman" w:cs="Times New Roman"/>
                <w:sz w:val="18"/>
                <w:szCs w:val="18"/>
                <w:lang w:eastAsia="tr-TR"/>
              </w:rPr>
              <w:t xml:space="preserve">, </w:t>
            </w:r>
            <w:proofErr w:type="spellStart"/>
            <w:r w:rsidRPr="00244266">
              <w:rPr>
                <w:rFonts w:eastAsia="Times New Roman" w:cs="Times New Roman"/>
                <w:sz w:val="18"/>
                <w:szCs w:val="18"/>
                <w:lang w:eastAsia="tr-TR"/>
              </w:rPr>
              <w:t>disiplinlerarası</w:t>
            </w:r>
            <w:proofErr w:type="spellEnd"/>
            <w:r w:rsidRPr="00244266">
              <w:rPr>
                <w:rFonts w:eastAsia="Times New Roman" w:cs="Times New Roman"/>
                <w:sz w:val="18"/>
                <w:szCs w:val="18"/>
                <w:lang w:eastAsia="tr-TR"/>
              </w:rPr>
              <w:t xml:space="preserve"> girişimleri, sinerji yaratacak ortak girişimleri özendirecek mekanizmalar mevcuttur ve etkindir. Ortak araştırma veya lisansüstü programları, araştırma ağlarına katılım, ortak araştırma birimleri varlığı, ulusal ve uluslararası </w:t>
            </w:r>
            <w:proofErr w:type="gramStart"/>
            <w:r w:rsidRPr="00244266">
              <w:rPr>
                <w:rFonts w:eastAsia="Times New Roman" w:cs="Times New Roman"/>
                <w:sz w:val="18"/>
                <w:szCs w:val="18"/>
                <w:lang w:eastAsia="tr-TR"/>
              </w:rPr>
              <w:t>işbirlikleri</w:t>
            </w:r>
            <w:proofErr w:type="gramEnd"/>
            <w:r w:rsidRPr="00244266">
              <w:rPr>
                <w:rFonts w:eastAsia="Times New Roman" w:cs="Times New Roman"/>
                <w:sz w:val="18"/>
                <w:szCs w:val="18"/>
                <w:lang w:eastAsia="tr-TR"/>
              </w:rPr>
              <w:t xml:space="preserve"> gibi çoklu araştırma faaliyetleri tanımlanmıştır, desteklenmektedir ve sistematik olarak izlenerek kurumun hedefleriyle uyumlu iyileştirmeler gerçekleştirilmektedir.</w:t>
            </w:r>
          </w:p>
        </w:tc>
        <w:tc>
          <w:tcPr>
            <w:tcW w:w="2555" w:type="dxa"/>
            <w:vAlign w:val="center"/>
          </w:tcPr>
          <w:p w14:paraId="6AFAE70E" w14:textId="77777777" w:rsidR="00244266" w:rsidRPr="00B627D3" w:rsidRDefault="00244266"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07D1C7DF" w14:textId="460C5955" w:rsidR="00244266" w:rsidRPr="00244266" w:rsidRDefault="00244266" w:rsidP="00052409">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Ulusal ve uluslararası düzeyde ortak programlar ve ortak araştırma birimleri oluşturulmasına yönelik mekanizmalar </w:t>
            </w:r>
          </w:p>
          <w:p w14:paraId="15ED63DF" w14:textId="52256E45" w:rsidR="00244266" w:rsidRPr="00244266" w:rsidRDefault="00244266" w:rsidP="00052409">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Ortak programlar ve ortak araştırma faaliyetlerine yönelik ikili anlaşmalar ve iş birliklerine ilişkin kanıtlar</w:t>
            </w:r>
          </w:p>
          <w:p w14:paraId="2ABFA338" w14:textId="39992D83" w:rsidR="00244266" w:rsidRPr="00244266" w:rsidRDefault="00152615" w:rsidP="00052409">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Birimin</w:t>
            </w:r>
            <w:r w:rsidR="00244266" w:rsidRPr="00244266">
              <w:rPr>
                <w:rFonts w:eastAsia="Times New Roman" w:cs="Times New Roman"/>
                <w:color w:val="000000" w:themeColor="text1"/>
                <w:sz w:val="18"/>
                <w:szCs w:val="18"/>
                <w:lang w:eastAsia="tr-TR"/>
              </w:rPr>
              <w:t xml:space="preserve"> dahil olduğu araştırma ağları, </w:t>
            </w:r>
            <w:r>
              <w:rPr>
                <w:rFonts w:eastAsia="Times New Roman" w:cs="Times New Roman"/>
                <w:color w:val="000000" w:themeColor="text1"/>
                <w:sz w:val="18"/>
                <w:szCs w:val="18"/>
                <w:lang w:eastAsia="tr-TR"/>
              </w:rPr>
              <w:t>Birimin</w:t>
            </w:r>
            <w:r w:rsidR="00244266" w:rsidRPr="00244266">
              <w:rPr>
                <w:rFonts w:eastAsia="Times New Roman" w:cs="Times New Roman"/>
                <w:color w:val="000000" w:themeColor="text1"/>
                <w:sz w:val="18"/>
                <w:szCs w:val="18"/>
                <w:lang w:eastAsia="tr-TR"/>
              </w:rPr>
              <w:t xml:space="preserve"> ortak programları ve araştırma birimleri, ortak araştırmalardan üretilen çalışmalar ve projeler</w:t>
            </w:r>
          </w:p>
          <w:p w14:paraId="14E573D6" w14:textId="4BCCDD4E" w:rsidR="00244266" w:rsidRPr="00244266" w:rsidRDefault="00244266" w:rsidP="00052409">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Paydaş geri bildirimleri</w:t>
            </w:r>
          </w:p>
          <w:p w14:paraId="4199A013" w14:textId="2E3287C6" w:rsidR="00244266" w:rsidRPr="00244266" w:rsidRDefault="00244266" w:rsidP="00052409">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Ortak programlar ve ortak araştırma faaliyetlerinin izlenmesine ve iyileştirilmesine yönelik kanıtlar</w:t>
            </w:r>
          </w:p>
          <w:p w14:paraId="367EF9E0" w14:textId="5D11ADA0" w:rsidR="00244266" w:rsidRPr="00052409" w:rsidRDefault="00244266" w:rsidP="00152615">
            <w:pPr>
              <w:pStyle w:val="ListeParagraf"/>
              <w:numPr>
                <w:ilvl w:val="0"/>
                <w:numId w:val="28"/>
              </w:numPr>
              <w:spacing w:after="0" w:line="240" w:lineRule="auto"/>
              <w:ind w:left="124" w:hanging="12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244266">
              <w:rPr>
                <w:rFonts w:eastAsia="Times New Roman" w:cs="Times New Roman"/>
                <w:color w:val="000000" w:themeColor="text1"/>
                <w:sz w:val="18"/>
                <w:szCs w:val="18"/>
                <w:lang w:eastAsia="tr-TR"/>
              </w:rPr>
              <w:t xml:space="preserve">Standart uygulamalar ve mevzuatın yanı sıra </w:t>
            </w:r>
            <w:r w:rsidR="00152615">
              <w:rPr>
                <w:rFonts w:eastAsia="Times New Roman" w:cs="Times New Roman"/>
                <w:color w:val="000000" w:themeColor="text1"/>
                <w:sz w:val="18"/>
                <w:szCs w:val="18"/>
                <w:lang w:eastAsia="tr-TR"/>
              </w:rPr>
              <w:t>Birimin</w:t>
            </w:r>
            <w:r w:rsidRPr="00244266">
              <w:rPr>
                <w:rFonts w:eastAsia="Times New Roman" w:cs="Times New Roman"/>
                <w:color w:val="000000" w:themeColor="text1"/>
                <w:sz w:val="18"/>
                <w:szCs w:val="18"/>
                <w:lang w:eastAsia="tr-TR"/>
              </w:rPr>
              <w:t xml:space="preserve"> ihtiyaçları doğrultusunda geliştirdiği özgün yaklaşım ve </w:t>
            </w:r>
            <w:r w:rsidRPr="00052409">
              <w:rPr>
                <w:rFonts w:eastAsia="Times New Roman" w:cs="Times New Roman"/>
                <w:color w:val="000000" w:themeColor="text1"/>
                <w:sz w:val="18"/>
                <w:szCs w:val="18"/>
                <w:lang w:eastAsia="tr-TR"/>
              </w:rPr>
              <w:t>uygulamalarına ilişkin kanıtlar</w:t>
            </w:r>
          </w:p>
        </w:tc>
      </w:tr>
      <w:tr w:rsidR="00052409" w:rsidRPr="00B627D3" w14:paraId="7D84F111"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07557A52" w14:textId="77777777" w:rsidR="00052409" w:rsidRPr="00244266" w:rsidRDefault="00052409" w:rsidP="00244266">
            <w:pPr>
              <w:jc w:val="center"/>
              <w:rPr>
                <w:rFonts w:eastAsia="Times New Roman" w:cs="Times New Roman"/>
                <w:sz w:val="18"/>
                <w:szCs w:val="18"/>
                <w:lang w:eastAsia="tr-TR"/>
              </w:rPr>
            </w:pPr>
          </w:p>
        </w:tc>
        <w:tc>
          <w:tcPr>
            <w:tcW w:w="5219" w:type="dxa"/>
            <w:vAlign w:val="center"/>
          </w:tcPr>
          <w:p w14:paraId="754240F3" w14:textId="4DAC75ED" w:rsidR="00052409" w:rsidRPr="00052409" w:rsidRDefault="00052409" w:rsidP="0005240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lang w:eastAsia="tr-TR"/>
              </w:rPr>
            </w:pPr>
            <w:r w:rsidRPr="00052409">
              <w:rPr>
                <w:rFonts w:eastAsia="Times New Roman" w:cs="Times New Roman"/>
                <w:b/>
                <w:color w:val="1F4E79" w:themeColor="accent1" w:themeShade="80"/>
                <w:sz w:val="18"/>
                <w:szCs w:val="18"/>
                <w:lang w:eastAsia="tr-TR"/>
              </w:rPr>
              <w:t>C.3. Araştırma Performansı</w:t>
            </w:r>
          </w:p>
        </w:tc>
        <w:tc>
          <w:tcPr>
            <w:tcW w:w="2555" w:type="dxa"/>
            <w:vAlign w:val="center"/>
          </w:tcPr>
          <w:p w14:paraId="09C2AE14" w14:textId="77777777" w:rsidR="00052409" w:rsidRPr="00B627D3" w:rsidRDefault="00052409"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0C9CFC3A" w14:textId="77777777" w:rsidR="00052409" w:rsidRPr="00244266" w:rsidRDefault="00052409" w:rsidP="00052409">
            <w:pPr>
              <w:pStyle w:val="ListeParagraf"/>
              <w:spacing w:after="0" w:line="240" w:lineRule="auto"/>
              <w:ind w:left="12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244266" w:rsidRPr="00B627D3" w14:paraId="2B9E9297"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10D6F784" w14:textId="6454F4FB" w:rsidR="00244266" w:rsidRPr="00244266" w:rsidRDefault="00052409" w:rsidP="007C0BC4">
            <w:pPr>
              <w:jc w:val="center"/>
              <w:rPr>
                <w:rFonts w:eastAsia="Times New Roman" w:cs="Times New Roman"/>
                <w:sz w:val="18"/>
                <w:szCs w:val="18"/>
                <w:lang w:eastAsia="tr-TR"/>
              </w:rPr>
            </w:pPr>
            <w:r w:rsidRPr="00052409">
              <w:rPr>
                <w:rFonts w:eastAsia="Times New Roman" w:cs="Times New Roman"/>
                <w:sz w:val="18"/>
                <w:szCs w:val="18"/>
                <w:lang w:eastAsia="tr-TR"/>
              </w:rPr>
              <w:t>C.3.1. Araştırma performansının izlenmesi ve değerlendirilmesi</w:t>
            </w:r>
          </w:p>
        </w:tc>
        <w:tc>
          <w:tcPr>
            <w:tcW w:w="5219" w:type="dxa"/>
            <w:vAlign w:val="center"/>
          </w:tcPr>
          <w:p w14:paraId="1FD0BA96" w14:textId="668623E6" w:rsidR="00152615" w:rsidRPr="00052409" w:rsidRDefault="00152615" w:rsidP="00152615">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Pr>
                <w:rFonts w:eastAsia="Times New Roman" w:cs="Times New Roman"/>
                <w:sz w:val="18"/>
                <w:szCs w:val="18"/>
                <w:lang w:eastAsia="tr-TR"/>
              </w:rPr>
              <w:t>A</w:t>
            </w:r>
            <w:r w:rsidR="00052409" w:rsidRPr="00052409">
              <w:rPr>
                <w:rFonts w:eastAsia="Times New Roman" w:cs="Times New Roman"/>
                <w:sz w:val="18"/>
                <w:szCs w:val="18"/>
                <w:lang w:eastAsia="tr-TR"/>
              </w:rPr>
              <w:t xml:space="preserve">raştırma faaliyetleri yıllık bazda izlenir, değerlendirilir, hedeflerle karşılaştırılır ve sapmaların nedenleri irdelenir. </w:t>
            </w:r>
          </w:p>
          <w:p w14:paraId="1F024652" w14:textId="53EF2773" w:rsidR="00052409" w:rsidRPr="00052409" w:rsidRDefault="00052409" w:rsidP="00052409">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052409">
              <w:rPr>
                <w:rFonts w:eastAsia="Times New Roman" w:cs="Times New Roman"/>
                <w:sz w:val="18"/>
                <w:szCs w:val="18"/>
                <w:lang w:eastAsia="tr-TR"/>
              </w:rPr>
              <w:t xml:space="preserve">Performans temelinde teşvik ve takdir mekanizmaları kullanılır. </w:t>
            </w:r>
          </w:p>
          <w:p w14:paraId="21E238E7" w14:textId="43B58B32" w:rsidR="00244266" w:rsidRPr="00244266" w:rsidRDefault="00052409" w:rsidP="00052409">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052409">
              <w:rPr>
                <w:rFonts w:eastAsia="Times New Roman" w:cs="Times New Roman"/>
                <w:sz w:val="18"/>
                <w:szCs w:val="18"/>
                <w:lang w:eastAsia="tr-TR"/>
              </w:rPr>
              <w:t>Performans değerlendirmelerinin sistematik ve kalıcı olması sağlanmaktadır</w:t>
            </w:r>
          </w:p>
        </w:tc>
        <w:tc>
          <w:tcPr>
            <w:tcW w:w="2555" w:type="dxa"/>
            <w:vAlign w:val="center"/>
          </w:tcPr>
          <w:p w14:paraId="7EADC75D" w14:textId="77777777" w:rsidR="00244266" w:rsidRPr="00B627D3" w:rsidRDefault="00244266"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69F3C68F" w14:textId="77777777" w:rsidR="00052409" w:rsidRPr="00052409" w:rsidRDefault="00052409" w:rsidP="00052409">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52409">
              <w:rPr>
                <w:rFonts w:eastAsia="Times New Roman" w:cs="Times New Roman"/>
                <w:color w:val="000000" w:themeColor="text1"/>
                <w:sz w:val="18"/>
                <w:szCs w:val="18"/>
                <w:lang w:eastAsia="tr-TR"/>
              </w:rPr>
              <w:t>Araştırma performansını izlemek üzere geçerli olan tanımlı süreçler</w:t>
            </w:r>
          </w:p>
          <w:p w14:paraId="48155662" w14:textId="4CC5FB04" w:rsidR="00052409" w:rsidRPr="00052409" w:rsidRDefault="00052409" w:rsidP="00052409">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52409">
              <w:rPr>
                <w:rFonts w:eastAsia="Times New Roman" w:cs="Times New Roman"/>
                <w:color w:val="000000" w:themeColor="text1"/>
                <w:sz w:val="18"/>
                <w:szCs w:val="18"/>
                <w:lang w:eastAsia="tr-TR"/>
              </w:rPr>
              <w:t>Araştırma hedeflerine ulaşılıp ulaşılmadığını izlemek üzere oluşturulan mekanizmalar</w:t>
            </w:r>
          </w:p>
          <w:p w14:paraId="759FBFCC" w14:textId="52DAD958" w:rsidR="00052409" w:rsidRPr="00052409" w:rsidRDefault="00052409" w:rsidP="00052409">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52409">
              <w:rPr>
                <w:rFonts w:eastAsia="Times New Roman" w:cs="Times New Roman"/>
                <w:color w:val="000000" w:themeColor="text1"/>
                <w:sz w:val="18"/>
                <w:szCs w:val="18"/>
                <w:lang w:eastAsia="tr-TR"/>
              </w:rPr>
              <w:t>Paydaş geri bildirimleri</w:t>
            </w:r>
          </w:p>
          <w:p w14:paraId="0C8DD8EB" w14:textId="245533CD" w:rsidR="00052409" w:rsidRPr="00052409" w:rsidRDefault="00052409" w:rsidP="00052409">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52409">
              <w:rPr>
                <w:rFonts w:eastAsia="Times New Roman" w:cs="Times New Roman"/>
                <w:color w:val="000000" w:themeColor="text1"/>
                <w:sz w:val="18"/>
                <w:szCs w:val="18"/>
                <w:lang w:eastAsia="tr-TR"/>
              </w:rPr>
              <w:t>Araştırma performansının izlenmesine ve iyileştirilmesine ilişkin kanıtlar</w:t>
            </w:r>
          </w:p>
          <w:p w14:paraId="6BC625A1" w14:textId="552AAB33" w:rsidR="00244266" w:rsidRPr="00052409" w:rsidRDefault="00052409" w:rsidP="00152615">
            <w:pPr>
              <w:pStyle w:val="ListeParagraf"/>
              <w:numPr>
                <w:ilvl w:val="0"/>
                <w:numId w:val="28"/>
              </w:numPr>
              <w:spacing w:after="0" w:line="240" w:lineRule="auto"/>
              <w:ind w:left="265"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052409">
              <w:rPr>
                <w:rFonts w:eastAsia="Times New Roman" w:cs="Times New Roman"/>
                <w:color w:val="000000" w:themeColor="text1"/>
                <w:sz w:val="18"/>
                <w:szCs w:val="18"/>
                <w:lang w:eastAsia="tr-TR"/>
              </w:rPr>
              <w:t xml:space="preserve">Standart uygulamalar ve mevzuatın yanı sıra </w:t>
            </w:r>
            <w:proofErr w:type="gramStart"/>
            <w:r w:rsidR="00152615">
              <w:rPr>
                <w:rFonts w:eastAsia="Times New Roman" w:cs="Times New Roman"/>
                <w:color w:val="000000" w:themeColor="text1"/>
                <w:sz w:val="18"/>
                <w:szCs w:val="18"/>
                <w:lang w:eastAsia="tr-TR"/>
              </w:rPr>
              <w:t xml:space="preserve">Birimin </w:t>
            </w:r>
            <w:r w:rsidRPr="00052409">
              <w:rPr>
                <w:rFonts w:eastAsia="Times New Roman" w:cs="Times New Roman"/>
                <w:color w:val="000000" w:themeColor="text1"/>
                <w:sz w:val="18"/>
                <w:szCs w:val="18"/>
                <w:lang w:eastAsia="tr-TR"/>
              </w:rPr>
              <w:t xml:space="preserve"> ihtiyaçları</w:t>
            </w:r>
            <w:proofErr w:type="gramEnd"/>
            <w:r w:rsidRPr="00052409">
              <w:rPr>
                <w:rFonts w:eastAsia="Times New Roman" w:cs="Times New Roman"/>
                <w:color w:val="000000" w:themeColor="text1"/>
                <w:sz w:val="18"/>
                <w:szCs w:val="18"/>
                <w:lang w:eastAsia="tr-TR"/>
              </w:rPr>
              <w:t xml:space="preserve"> doğrultusunda geliştirdiği özgün yaklaşım ve uygulamalarına ilişkin kanıtlar</w:t>
            </w:r>
          </w:p>
        </w:tc>
      </w:tr>
      <w:tr w:rsidR="00052409" w:rsidRPr="00B627D3" w14:paraId="60D4141F"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17CCED2E" w14:textId="77777777" w:rsidR="00052409" w:rsidRPr="00052409" w:rsidRDefault="00052409" w:rsidP="00052409">
            <w:pPr>
              <w:jc w:val="center"/>
              <w:rPr>
                <w:rFonts w:eastAsia="Times New Roman" w:cs="Times New Roman"/>
                <w:sz w:val="18"/>
                <w:szCs w:val="18"/>
                <w:lang w:eastAsia="tr-TR"/>
              </w:rPr>
            </w:pPr>
            <w:r w:rsidRPr="00052409">
              <w:rPr>
                <w:rFonts w:eastAsia="Times New Roman" w:cs="Times New Roman"/>
                <w:sz w:val="18"/>
                <w:szCs w:val="18"/>
                <w:lang w:eastAsia="tr-TR"/>
              </w:rPr>
              <w:t xml:space="preserve">C.3.2. Öğretim elemanı/araştırmacı performansının </w:t>
            </w:r>
          </w:p>
          <w:p w14:paraId="2B5B6EF5" w14:textId="2BB3CA4A" w:rsidR="00052409" w:rsidRPr="00052409" w:rsidRDefault="00052409" w:rsidP="00052409">
            <w:pPr>
              <w:jc w:val="center"/>
              <w:rPr>
                <w:rFonts w:eastAsia="Times New Roman" w:cs="Times New Roman"/>
                <w:sz w:val="18"/>
                <w:szCs w:val="18"/>
                <w:lang w:eastAsia="tr-TR"/>
              </w:rPr>
            </w:pPr>
            <w:r w:rsidRPr="00052409">
              <w:rPr>
                <w:rFonts w:eastAsia="Times New Roman" w:cs="Times New Roman"/>
                <w:sz w:val="18"/>
                <w:szCs w:val="18"/>
                <w:lang w:eastAsia="tr-TR"/>
              </w:rPr>
              <w:t>değerlendirilmesi</w:t>
            </w:r>
          </w:p>
        </w:tc>
        <w:tc>
          <w:tcPr>
            <w:tcW w:w="5219" w:type="dxa"/>
            <w:vAlign w:val="center"/>
          </w:tcPr>
          <w:p w14:paraId="6DBC7768" w14:textId="1E72D149" w:rsidR="00052409" w:rsidRPr="00052409" w:rsidRDefault="00052409" w:rsidP="00D4595E">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052409">
              <w:rPr>
                <w:rFonts w:eastAsia="Times New Roman" w:cs="Times New Roman"/>
                <w:sz w:val="18"/>
                <w:szCs w:val="18"/>
                <w:lang w:eastAsia="tr-TR"/>
              </w:rPr>
              <w:t>Öğretim elemanlarının araştırma performansını paylaşması beklenir; bunu düzenleyen tanımlı süreçler vardır ve bunlar ilgili paydaşlarca bilinir. Performans değerlendirmelerinin sistematik ve kalıcı olması sağlanmıştır.</w:t>
            </w:r>
          </w:p>
        </w:tc>
        <w:tc>
          <w:tcPr>
            <w:tcW w:w="2555" w:type="dxa"/>
            <w:vAlign w:val="center"/>
          </w:tcPr>
          <w:p w14:paraId="723DB8C7" w14:textId="77777777" w:rsidR="00052409" w:rsidRPr="00B627D3" w:rsidRDefault="00052409"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38E4E6E4" w14:textId="1EC2FC23" w:rsidR="00052409" w:rsidRPr="00052409" w:rsidRDefault="00052409" w:rsidP="00052409">
            <w:pPr>
              <w:pStyle w:val="ListeParagraf"/>
              <w:numPr>
                <w:ilvl w:val="0"/>
                <w:numId w:val="28"/>
              </w:numPr>
              <w:spacing w:after="0" w:line="240" w:lineRule="auto"/>
              <w:ind w:left="250"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52409">
              <w:rPr>
                <w:rFonts w:eastAsia="Times New Roman" w:cs="Times New Roman"/>
                <w:color w:val="000000" w:themeColor="text1"/>
                <w:sz w:val="18"/>
                <w:szCs w:val="18"/>
                <w:lang w:eastAsia="tr-TR"/>
              </w:rPr>
              <w:t>Akademik personelin araştırma-geliştirme performansını izlemek üzere geçerli olan tanımlı süreçler (Yönetmelik, yönerge, süreç tanımı, ölçme araçları, rehber, kılavuz, takdir-tanıma sistemi, teşvik mekanizmaları vb.)</w:t>
            </w:r>
          </w:p>
          <w:p w14:paraId="407A936B" w14:textId="5BDA5C20" w:rsidR="00052409" w:rsidRPr="00052409" w:rsidRDefault="00052409" w:rsidP="00052409">
            <w:pPr>
              <w:pStyle w:val="ListeParagraf"/>
              <w:numPr>
                <w:ilvl w:val="0"/>
                <w:numId w:val="28"/>
              </w:numPr>
              <w:spacing w:after="0" w:line="240" w:lineRule="auto"/>
              <w:ind w:left="250"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52409">
              <w:rPr>
                <w:rFonts w:eastAsia="Times New Roman" w:cs="Times New Roman"/>
                <w:color w:val="000000" w:themeColor="text1"/>
                <w:sz w:val="18"/>
                <w:szCs w:val="18"/>
                <w:lang w:eastAsia="tr-TR"/>
              </w:rPr>
              <w:t>Öğretim elemanlarının araştırma performansına yönelik analiz raporları</w:t>
            </w:r>
          </w:p>
          <w:p w14:paraId="39763A80" w14:textId="2ACE5B6A" w:rsidR="00052409" w:rsidRPr="00052409" w:rsidRDefault="00052409" w:rsidP="00052409">
            <w:pPr>
              <w:pStyle w:val="ListeParagraf"/>
              <w:numPr>
                <w:ilvl w:val="0"/>
                <w:numId w:val="28"/>
              </w:numPr>
              <w:spacing w:after="0" w:line="240" w:lineRule="auto"/>
              <w:ind w:left="250"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52409">
              <w:rPr>
                <w:rFonts w:eastAsia="Times New Roman" w:cs="Times New Roman"/>
                <w:color w:val="000000" w:themeColor="text1"/>
                <w:sz w:val="18"/>
                <w:szCs w:val="18"/>
                <w:lang w:eastAsia="tr-TR"/>
              </w:rPr>
              <w:t>Öğretim elemanlarının geri bildirimleri</w:t>
            </w:r>
          </w:p>
          <w:p w14:paraId="07AF170C" w14:textId="1DAD65D4" w:rsidR="00052409" w:rsidRPr="00052409" w:rsidRDefault="00052409" w:rsidP="00052409">
            <w:pPr>
              <w:pStyle w:val="ListeParagraf"/>
              <w:numPr>
                <w:ilvl w:val="0"/>
                <w:numId w:val="28"/>
              </w:numPr>
              <w:spacing w:after="0" w:line="240" w:lineRule="auto"/>
              <w:ind w:left="250"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52409">
              <w:rPr>
                <w:rFonts w:eastAsia="Times New Roman" w:cs="Times New Roman"/>
                <w:color w:val="000000" w:themeColor="text1"/>
                <w:sz w:val="18"/>
                <w:szCs w:val="18"/>
                <w:lang w:eastAsia="tr-TR"/>
              </w:rPr>
              <w:t>Araştırma geliştirme performansına ilişkin izleme ve iyileştirme kanıtları</w:t>
            </w:r>
          </w:p>
          <w:p w14:paraId="44E6AEFE" w14:textId="7843A0EC" w:rsidR="00052409" w:rsidRPr="00052409" w:rsidRDefault="00052409" w:rsidP="00D4595E">
            <w:pPr>
              <w:pStyle w:val="ListeParagraf"/>
              <w:numPr>
                <w:ilvl w:val="0"/>
                <w:numId w:val="28"/>
              </w:numPr>
              <w:spacing w:after="0" w:line="240" w:lineRule="auto"/>
              <w:ind w:left="250"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052409">
              <w:rPr>
                <w:rFonts w:eastAsia="Times New Roman" w:cs="Times New Roman"/>
                <w:color w:val="000000" w:themeColor="text1"/>
                <w:sz w:val="18"/>
                <w:szCs w:val="18"/>
                <w:lang w:eastAsia="tr-TR"/>
              </w:rPr>
              <w:t xml:space="preserve">Standart uygulamalar ve mevzuatın yanı sıra </w:t>
            </w:r>
            <w:r w:rsidR="00D4595E">
              <w:rPr>
                <w:rFonts w:eastAsia="Times New Roman" w:cs="Times New Roman"/>
                <w:color w:val="000000" w:themeColor="text1"/>
                <w:sz w:val="18"/>
                <w:szCs w:val="18"/>
                <w:lang w:eastAsia="tr-TR"/>
              </w:rPr>
              <w:t>Birimin</w:t>
            </w:r>
            <w:r w:rsidRPr="00052409">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AE22B4" w:rsidRPr="00B627D3" w14:paraId="5F8FAFFB"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43771876" w14:textId="77777777" w:rsidR="00AE22B4" w:rsidRPr="00052409" w:rsidRDefault="00AE22B4" w:rsidP="00052409">
            <w:pPr>
              <w:jc w:val="center"/>
              <w:rPr>
                <w:rFonts w:eastAsia="Times New Roman" w:cs="Times New Roman"/>
                <w:sz w:val="18"/>
                <w:szCs w:val="18"/>
                <w:lang w:eastAsia="tr-TR"/>
              </w:rPr>
            </w:pPr>
          </w:p>
        </w:tc>
        <w:tc>
          <w:tcPr>
            <w:tcW w:w="5219" w:type="dxa"/>
            <w:vAlign w:val="center"/>
          </w:tcPr>
          <w:p w14:paraId="4AF22C53" w14:textId="1CE35284" w:rsidR="00AE22B4" w:rsidRPr="00052409" w:rsidRDefault="00AE22B4" w:rsidP="00AE22B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Pr>
                <w:rFonts w:eastAsia="Times New Roman" w:cs="Times New Roman"/>
                <w:b/>
                <w:color w:val="1F4E79" w:themeColor="accent1" w:themeShade="80"/>
                <w:sz w:val="18"/>
                <w:szCs w:val="18"/>
                <w:lang w:eastAsia="tr-TR"/>
              </w:rPr>
              <w:t>D. TOPLUMSAL KATKI</w:t>
            </w:r>
          </w:p>
        </w:tc>
        <w:tc>
          <w:tcPr>
            <w:tcW w:w="2555" w:type="dxa"/>
            <w:vAlign w:val="center"/>
          </w:tcPr>
          <w:p w14:paraId="479B549A" w14:textId="77777777" w:rsidR="00AE22B4" w:rsidRPr="00B627D3" w:rsidRDefault="00AE22B4"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2D0979BA" w14:textId="77777777" w:rsidR="00AE22B4" w:rsidRPr="00052409" w:rsidRDefault="00AE22B4" w:rsidP="00AE22B4">
            <w:pPr>
              <w:pStyle w:val="ListeParagraf"/>
              <w:spacing w:after="0" w:line="240" w:lineRule="auto"/>
              <w:ind w:left="25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
        </w:tc>
      </w:tr>
      <w:tr w:rsidR="00052409" w:rsidRPr="00B627D3" w14:paraId="5C23DE0B"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2D6636AE" w14:textId="77777777" w:rsidR="00052409" w:rsidRPr="00052409" w:rsidRDefault="00052409" w:rsidP="00052409">
            <w:pPr>
              <w:jc w:val="center"/>
              <w:rPr>
                <w:rFonts w:eastAsia="Times New Roman" w:cs="Times New Roman"/>
                <w:sz w:val="18"/>
                <w:szCs w:val="18"/>
                <w:lang w:eastAsia="tr-TR"/>
              </w:rPr>
            </w:pPr>
          </w:p>
        </w:tc>
        <w:tc>
          <w:tcPr>
            <w:tcW w:w="5219" w:type="dxa"/>
            <w:vAlign w:val="center"/>
          </w:tcPr>
          <w:p w14:paraId="454C7A7E" w14:textId="77AEF74B" w:rsidR="00052409" w:rsidRPr="00052409" w:rsidRDefault="00052409" w:rsidP="0005240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lang w:eastAsia="tr-TR"/>
              </w:rPr>
            </w:pPr>
            <w:r w:rsidRPr="00052409">
              <w:rPr>
                <w:rFonts w:eastAsia="Times New Roman" w:cs="Times New Roman"/>
                <w:b/>
                <w:color w:val="1F4E79" w:themeColor="accent1" w:themeShade="80"/>
                <w:sz w:val="18"/>
                <w:szCs w:val="18"/>
                <w:lang w:eastAsia="tr-TR"/>
              </w:rPr>
              <w:t>D.1. Toplumsal Katkı Süreçlerinin Yönetimi ve Toplumsal Katkı Kaynakları</w:t>
            </w:r>
          </w:p>
        </w:tc>
        <w:tc>
          <w:tcPr>
            <w:tcW w:w="2555" w:type="dxa"/>
            <w:vAlign w:val="center"/>
          </w:tcPr>
          <w:p w14:paraId="2203FFFA" w14:textId="77777777" w:rsidR="00052409" w:rsidRPr="00B627D3" w:rsidRDefault="00052409"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0E7FE93F" w14:textId="77777777" w:rsidR="00052409" w:rsidRPr="00052409" w:rsidRDefault="00052409" w:rsidP="00AE22B4">
            <w:pPr>
              <w:pStyle w:val="ListeParagraf"/>
              <w:spacing w:after="0" w:line="240" w:lineRule="auto"/>
              <w:ind w:left="25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r w:rsidR="00052409" w:rsidRPr="00B627D3" w14:paraId="785817FA"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43A980D4" w14:textId="58F2CCA0" w:rsidR="00244266" w:rsidRPr="00742301" w:rsidRDefault="00AE22B4" w:rsidP="007C0BC4">
            <w:pPr>
              <w:jc w:val="center"/>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D.1.1. Toplumsal katkı süreçlerinin yönetimi</w:t>
            </w:r>
          </w:p>
        </w:tc>
        <w:tc>
          <w:tcPr>
            <w:tcW w:w="5219" w:type="dxa"/>
            <w:vAlign w:val="center"/>
          </w:tcPr>
          <w:p w14:paraId="58C016C3" w14:textId="4FC16A00" w:rsidR="00244266" w:rsidRPr="00742301" w:rsidRDefault="00AE22B4" w:rsidP="00AE22B4">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AE22B4">
              <w:rPr>
                <w:rFonts w:eastAsia="Times New Roman" w:cs="Times New Roman"/>
                <w:sz w:val="18"/>
                <w:szCs w:val="18"/>
                <w:lang w:eastAsia="tr-TR"/>
              </w:rPr>
              <w:t xml:space="preserve">Toplumsal katkı süreçlerinin yönetim ve </w:t>
            </w:r>
            <w:proofErr w:type="spellStart"/>
            <w:r w:rsidRPr="00AE22B4">
              <w:rPr>
                <w:rFonts w:eastAsia="Times New Roman" w:cs="Times New Roman"/>
                <w:sz w:val="18"/>
                <w:szCs w:val="18"/>
                <w:lang w:eastAsia="tr-TR"/>
              </w:rPr>
              <w:t>organizasyonel</w:t>
            </w:r>
            <w:proofErr w:type="spellEnd"/>
            <w:r w:rsidRPr="00AE22B4">
              <w:rPr>
                <w:rFonts w:eastAsia="Times New Roman" w:cs="Times New Roman"/>
                <w:sz w:val="18"/>
                <w:szCs w:val="18"/>
                <w:lang w:eastAsia="tr-TR"/>
              </w:rPr>
              <w:t xml:space="preserve"> yapısı kurumun toplumsal katkı politikası ile uyumludur, görev tanımları belirlenmiştir. Yapının işlerliği izlenmekte ve bağlı iyileştirmeler gerçekleştirilmektedir.</w:t>
            </w:r>
          </w:p>
        </w:tc>
        <w:tc>
          <w:tcPr>
            <w:tcW w:w="2555" w:type="dxa"/>
            <w:vAlign w:val="center"/>
          </w:tcPr>
          <w:p w14:paraId="5C361732" w14:textId="77777777" w:rsidR="00244266" w:rsidRPr="00B627D3" w:rsidRDefault="00244266"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64590C76" w14:textId="77777777" w:rsidR="00AE22B4" w:rsidRPr="00AE22B4" w:rsidRDefault="00AE22B4"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Toplumsal katkı süreçlerinin yönetimi ve organizasyon yapısını gösteren kanıtlar</w:t>
            </w:r>
          </w:p>
          <w:p w14:paraId="474007FF" w14:textId="348D2319" w:rsidR="00AE22B4" w:rsidRPr="00AE22B4" w:rsidRDefault="00AE22B4"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Toplumsal katkı yönetişim modelini gösteren kanıtlar</w:t>
            </w:r>
          </w:p>
          <w:p w14:paraId="7E7FA883" w14:textId="77F80004" w:rsidR="00AE22B4" w:rsidRPr="00AE22B4" w:rsidRDefault="00AE22B4"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Toplumsal katkı faaliyetlerini yürüten birimler ve uygulama örnekleri</w:t>
            </w:r>
          </w:p>
          <w:p w14:paraId="33B0AAA4" w14:textId="1C46DAF4" w:rsidR="00AE22B4" w:rsidRPr="00AE22B4" w:rsidRDefault="00AE22B4"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 xml:space="preserve">Toplumsal katkı süreçlerinin yönetimi ve </w:t>
            </w:r>
            <w:proofErr w:type="spellStart"/>
            <w:r w:rsidRPr="00AE22B4">
              <w:rPr>
                <w:rFonts w:eastAsia="Times New Roman" w:cs="Times New Roman"/>
                <w:color w:val="000000" w:themeColor="text1"/>
                <w:sz w:val="18"/>
                <w:szCs w:val="18"/>
                <w:lang w:eastAsia="tr-TR"/>
              </w:rPr>
              <w:t>organizasyonel</w:t>
            </w:r>
            <w:proofErr w:type="spellEnd"/>
            <w:r w:rsidRPr="00AE22B4">
              <w:rPr>
                <w:rFonts w:eastAsia="Times New Roman" w:cs="Times New Roman"/>
                <w:color w:val="000000" w:themeColor="text1"/>
                <w:sz w:val="18"/>
                <w:szCs w:val="18"/>
                <w:lang w:eastAsia="tr-TR"/>
              </w:rPr>
              <w:t xml:space="preserve"> yapısının işlerliğine ilişkin izleme ve iyileştirme kanıtları</w:t>
            </w:r>
          </w:p>
          <w:p w14:paraId="2224C9A2" w14:textId="5E6C184F" w:rsidR="00244266" w:rsidRPr="00AE22B4" w:rsidRDefault="00AE22B4" w:rsidP="00D41AC6">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 xml:space="preserve">Standart uygulamalar ve mevzuatın yanı sıra </w:t>
            </w:r>
            <w:r w:rsidR="00D41AC6">
              <w:rPr>
                <w:rFonts w:eastAsia="Times New Roman" w:cs="Times New Roman"/>
                <w:color w:val="000000" w:themeColor="text1"/>
                <w:sz w:val="18"/>
                <w:szCs w:val="18"/>
                <w:lang w:eastAsia="tr-TR"/>
              </w:rPr>
              <w:t xml:space="preserve">Birimin </w:t>
            </w:r>
            <w:r w:rsidRPr="00AE22B4">
              <w:rPr>
                <w:rFonts w:eastAsia="Times New Roman" w:cs="Times New Roman"/>
                <w:color w:val="000000" w:themeColor="text1"/>
                <w:sz w:val="18"/>
                <w:szCs w:val="18"/>
                <w:lang w:eastAsia="tr-TR"/>
              </w:rPr>
              <w:t>ihtiyaçları doğrultusunda geliştirdiği özgün yaklaşım ve uygulamalarına ilişkin kanıtlar</w:t>
            </w:r>
          </w:p>
        </w:tc>
      </w:tr>
      <w:tr w:rsidR="00AE22B4" w:rsidRPr="00B627D3" w14:paraId="45569AB7"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1B674AA2" w14:textId="1A04CD06" w:rsidR="00AE22B4" w:rsidRPr="00742301" w:rsidRDefault="00AE22B4" w:rsidP="007C0BC4">
            <w:pPr>
              <w:jc w:val="center"/>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D.1.2. Kaynakla</w:t>
            </w:r>
          </w:p>
        </w:tc>
        <w:tc>
          <w:tcPr>
            <w:tcW w:w="5219" w:type="dxa"/>
            <w:vAlign w:val="center"/>
          </w:tcPr>
          <w:p w14:paraId="64A6D6EE" w14:textId="28664529" w:rsidR="00AE22B4" w:rsidRPr="00742301" w:rsidRDefault="00AE22B4" w:rsidP="00D41AC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AE22B4">
              <w:rPr>
                <w:rFonts w:eastAsia="Times New Roman" w:cs="Times New Roman"/>
                <w:sz w:val="18"/>
                <w:szCs w:val="18"/>
                <w:lang w:eastAsia="tr-TR"/>
              </w:rPr>
              <w:t>Toplumsal katkı etkinliklerine ayrılan kaynaklar (mali, fiziksel, insan gücü) belirlenmiş,</w:t>
            </w:r>
            <w:r w:rsidR="00D41AC6">
              <w:rPr>
                <w:rFonts w:eastAsia="Times New Roman" w:cs="Times New Roman"/>
                <w:sz w:val="18"/>
                <w:szCs w:val="18"/>
                <w:lang w:eastAsia="tr-TR"/>
              </w:rPr>
              <w:t xml:space="preserve"> paylaşılmış </w:t>
            </w:r>
            <w:r w:rsidRPr="00AE22B4">
              <w:rPr>
                <w:rFonts w:eastAsia="Times New Roman" w:cs="Times New Roman"/>
                <w:sz w:val="18"/>
                <w:szCs w:val="18"/>
                <w:lang w:eastAsia="tr-TR"/>
              </w:rPr>
              <w:t>olup, bunlar izlenmekte ve değerlendirilmektedir.</w:t>
            </w:r>
          </w:p>
        </w:tc>
        <w:tc>
          <w:tcPr>
            <w:tcW w:w="2555" w:type="dxa"/>
            <w:vAlign w:val="center"/>
          </w:tcPr>
          <w:p w14:paraId="6F905D7F" w14:textId="77777777" w:rsidR="00AE22B4" w:rsidRPr="00B627D3" w:rsidRDefault="00AE22B4"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53AD3F4F" w14:textId="608FBE7A" w:rsidR="00AE22B4" w:rsidRPr="00AE22B4" w:rsidRDefault="00AE22B4" w:rsidP="00AE22B4">
            <w:pPr>
              <w:pStyle w:val="ListeParagraf"/>
              <w:numPr>
                <w:ilvl w:val="0"/>
                <w:numId w:val="28"/>
              </w:numPr>
              <w:spacing w:after="0" w:line="240" w:lineRule="auto"/>
              <w:ind w:left="250"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Toplumsal katkı kaynaklarının çeşitliliği ve yeterliliğinin izlendiğine ve iyileştirildiğine ilişkin kanıtlar</w:t>
            </w:r>
          </w:p>
          <w:p w14:paraId="105FC6B4" w14:textId="5E4E0F89" w:rsidR="00AE22B4" w:rsidRPr="00AE22B4" w:rsidRDefault="00AE22B4" w:rsidP="00D41AC6">
            <w:pPr>
              <w:pStyle w:val="ListeParagraf"/>
              <w:numPr>
                <w:ilvl w:val="0"/>
                <w:numId w:val="28"/>
              </w:numPr>
              <w:spacing w:after="0" w:line="240" w:lineRule="auto"/>
              <w:ind w:left="250"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 xml:space="preserve">Standart uygulamalar ve mevzuatın yanı sıra </w:t>
            </w:r>
            <w:r w:rsidR="00D41AC6">
              <w:rPr>
                <w:rFonts w:eastAsia="Times New Roman" w:cs="Times New Roman"/>
                <w:color w:val="000000" w:themeColor="text1"/>
                <w:sz w:val="18"/>
                <w:szCs w:val="18"/>
                <w:lang w:eastAsia="tr-TR"/>
              </w:rPr>
              <w:t xml:space="preserve">Birimin </w:t>
            </w:r>
            <w:r w:rsidRPr="00AE22B4">
              <w:rPr>
                <w:rFonts w:eastAsia="Times New Roman" w:cs="Times New Roman"/>
                <w:color w:val="000000" w:themeColor="text1"/>
                <w:sz w:val="18"/>
                <w:szCs w:val="18"/>
                <w:lang w:eastAsia="tr-TR"/>
              </w:rPr>
              <w:t>ihtiyaçları doğrultusunda geliştirdiği özgün yaklaşım ve uygulamalarına ilişkin kanıtlar</w:t>
            </w:r>
          </w:p>
        </w:tc>
      </w:tr>
      <w:tr w:rsidR="00AE22B4" w:rsidRPr="00B627D3" w14:paraId="1C7FB83D" w14:textId="77777777" w:rsidTr="00AE22B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324EC2FD" w14:textId="77777777" w:rsidR="00AE22B4" w:rsidRPr="00AE22B4" w:rsidRDefault="00AE22B4" w:rsidP="00AE22B4">
            <w:pPr>
              <w:jc w:val="center"/>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 xml:space="preserve">D.2.1.Toplumsal katkı performansının izlenmesi ve </w:t>
            </w:r>
          </w:p>
          <w:p w14:paraId="643683D9" w14:textId="129B20AE" w:rsidR="00AE22B4" w:rsidRPr="00AE22B4" w:rsidRDefault="00AE22B4" w:rsidP="00AE22B4">
            <w:pPr>
              <w:jc w:val="center"/>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değerlendirilmesi</w:t>
            </w:r>
          </w:p>
        </w:tc>
        <w:tc>
          <w:tcPr>
            <w:tcW w:w="5219" w:type="dxa"/>
            <w:vAlign w:val="center"/>
          </w:tcPr>
          <w:p w14:paraId="1A6D0D6D" w14:textId="42C35491" w:rsidR="00AE22B4" w:rsidRPr="00AE22B4" w:rsidRDefault="00D41AC6" w:rsidP="00D41AC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Pr>
                <w:rFonts w:eastAsia="Times New Roman" w:cs="Times New Roman"/>
                <w:sz w:val="18"/>
                <w:szCs w:val="18"/>
                <w:lang w:eastAsia="tr-TR"/>
              </w:rPr>
              <w:t>Birim</w:t>
            </w:r>
            <w:r w:rsidR="00AE22B4" w:rsidRPr="00AE22B4">
              <w:rPr>
                <w:rFonts w:eastAsia="Times New Roman" w:cs="Times New Roman"/>
                <w:sz w:val="18"/>
                <w:szCs w:val="18"/>
                <w:lang w:eastAsia="tr-TR"/>
              </w:rPr>
              <w:t xml:space="preserve">, toplumun ve çevrenin ihtiyaçlarına cevap verebilen ve değer yaratan toplumsal katkı faaliyetlerinde bulunmaktadır. </w:t>
            </w:r>
            <w:r>
              <w:rPr>
                <w:rFonts w:eastAsia="Times New Roman" w:cs="Times New Roman"/>
                <w:sz w:val="18"/>
                <w:szCs w:val="18"/>
                <w:lang w:eastAsia="tr-TR"/>
              </w:rPr>
              <w:t xml:space="preserve">Birimde </w:t>
            </w:r>
            <w:r w:rsidR="00AE22B4" w:rsidRPr="00AE22B4">
              <w:rPr>
                <w:rFonts w:eastAsia="Times New Roman" w:cs="Times New Roman"/>
                <w:sz w:val="18"/>
                <w:szCs w:val="18"/>
                <w:lang w:eastAsia="tr-TR"/>
              </w:rPr>
              <w:t xml:space="preserve">yürütülen eğitim, hizmet, araştırma, danışmanlık vb. toplumsal katkı faaliyetleri izlenmektedir. </w:t>
            </w:r>
          </w:p>
        </w:tc>
        <w:tc>
          <w:tcPr>
            <w:tcW w:w="2555" w:type="dxa"/>
            <w:vAlign w:val="center"/>
          </w:tcPr>
          <w:p w14:paraId="64A8D028" w14:textId="77777777" w:rsidR="00AE22B4" w:rsidRPr="00B627D3" w:rsidRDefault="00AE22B4" w:rsidP="007C0BC4">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413C7258" w14:textId="65D084E2" w:rsidR="00AE22B4" w:rsidRPr="00AE22B4" w:rsidRDefault="00D41AC6"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t>T</w:t>
            </w:r>
            <w:r w:rsidR="00AE22B4" w:rsidRPr="00AE22B4">
              <w:rPr>
                <w:rFonts w:eastAsia="Times New Roman" w:cs="Times New Roman"/>
                <w:color w:val="000000" w:themeColor="text1"/>
                <w:sz w:val="18"/>
                <w:szCs w:val="18"/>
                <w:lang w:eastAsia="tr-TR"/>
              </w:rPr>
              <w:t>oplumsal katkı faaliyetleri</w:t>
            </w:r>
          </w:p>
          <w:p w14:paraId="46FB5E14" w14:textId="4FD51B48" w:rsidR="00AE22B4" w:rsidRPr="00AE22B4" w:rsidRDefault="00AE22B4"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Toplumsal katkı performansını izlemek ve değerlendirmek üzere geçerli olan tanımlı süreçlere ait kanıtlar</w:t>
            </w:r>
          </w:p>
          <w:p w14:paraId="34550360" w14:textId="66CE75FC" w:rsidR="00AE22B4" w:rsidRPr="00AE22B4" w:rsidRDefault="00AE22B4"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Toplumsal katkı hedeflerine ulaşılıp ulaşılmadığını izlemek üzere oluşturulan mekanizmaları gösteren kanıtlar</w:t>
            </w:r>
          </w:p>
          <w:p w14:paraId="3C6F591C" w14:textId="5019AE0B" w:rsidR="00AE22B4" w:rsidRPr="00AE22B4" w:rsidRDefault="00D41AC6"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Pr>
                <w:rFonts w:eastAsia="Times New Roman" w:cs="Times New Roman"/>
                <w:color w:val="000000" w:themeColor="text1"/>
                <w:sz w:val="18"/>
                <w:szCs w:val="18"/>
                <w:lang w:eastAsia="tr-TR"/>
              </w:rPr>
              <w:lastRenderedPageBreak/>
              <w:t>Birimde</w:t>
            </w:r>
            <w:r w:rsidR="00AE22B4" w:rsidRPr="00AE22B4">
              <w:rPr>
                <w:rFonts w:eastAsia="Times New Roman" w:cs="Times New Roman"/>
                <w:color w:val="000000" w:themeColor="text1"/>
                <w:sz w:val="18"/>
                <w:szCs w:val="18"/>
                <w:lang w:eastAsia="tr-TR"/>
              </w:rPr>
              <w:t xml:space="preserve"> yürütülen toplumsal katkı faaliyetlerinin değerlendirildiğini gösteren kanıtlar/izleme raporları</w:t>
            </w:r>
          </w:p>
          <w:p w14:paraId="16BA5BD8" w14:textId="5D3C9188" w:rsidR="00AE22B4" w:rsidRPr="00AE22B4" w:rsidRDefault="00AE22B4"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Toplumsal katkı faaliyetlerine ilişkin izlemeye dayalı iyileştirmelerin yapıldığını gösteren kanıtlar/raporlar</w:t>
            </w:r>
          </w:p>
          <w:p w14:paraId="06622AB0" w14:textId="7E7614B7" w:rsidR="00AE22B4" w:rsidRPr="00AE22B4" w:rsidRDefault="00AE22B4"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proofErr w:type="gramStart"/>
            <w:r w:rsidRPr="00AE22B4">
              <w:rPr>
                <w:rFonts w:eastAsia="Times New Roman" w:cs="Times New Roman"/>
                <w:color w:val="000000" w:themeColor="text1"/>
                <w:sz w:val="18"/>
                <w:szCs w:val="18"/>
                <w:lang w:eastAsia="tr-TR"/>
              </w:rPr>
              <w:t>İşbirliği</w:t>
            </w:r>
            <w:proofErr w:type="gramEnd"/>
            <w:r w:rsidRPr="00AE22B4">
              <w:rPr>
                <w:rFonts w:eastAsia="Times New Roman" w:cs="Times New Roman"/>
                <w:color w:val="000000" w:themeColor="text1"/>
                <w:sz w:val="18"/>
                <w:szCs w:val="18"/>
                <w:lang w:eastAsia="tr-TR"/>
              </w:rPr>
              <w:t xml:space="preserve"> yapılan kurumlarla imzalanan protokoller ve anlaşmalar</w:t>
            </w:r>
          </w:p>
          <w:p w14:paraId="7F0C64C5" w14:textId="6D6EF0AD" w:rsidR="00AE22B4" w:rsidRPr="00AE22B4" w:rsidRDefault="00AE22B4"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Paydaş geri bildirimleri</w:t>
            </w:r>
          </w:p>
          <w:p w14:paraId="1982DAAC" w14:textId="5CB232D9" w:rsidR="00AE22B4" w:rsidRPr="00AE22B4" w:rsidRDefault="00AE22B4" w:rsidP="00AE22B4">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Toplumsal katkı performansının izlenmesine ve iyileştirilmesine ilişkin kanıtlar</w:t>
            </w:r>
          </w:p>
          <w:p w14:paraId="3B468C43" w14:textId="5235BAEB" w:rsidR="00AE22B4" w:rsidRPr="00AE22B4" w:rsidRDefault="00AE22B4" w:rsidP="00D41AC6">
            <w:pPr>
              <w:pStyle w:val="ListeParagraf"/>
              <w:numPr>
                <w:ilvl w:val="0"/>
                <w:numId w:val="28"/>
              </w:numPr>
              <w:spacing w:after="0" w:line="240" w:lineRule="auto"/>
              <w:ind w:left="250" w:hanging="14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18"/>
                <w:szCs w:val="18"/>
                <w:lang w:eastAsia="tr-TR"/>
              </w:rPr>
            </w:pPr>
            <w:r w:rsidRPr="00AE22B4">
              <w:rPr>
                <w:rFonts w:eastAsia="Times New Roman" w:cs="Times New Roman"/>
                <w:color w:val="000000" w:themeColor="text1"/>
                <w:sz w:val="18"/>
                <w:szCs w:val="18"/>
                <w:lang w:eastAsia="tr-TR"/>
              </w:rPr>
              <w:t xml:space="preserve">Standart uygulamalar ve mevzuatın yanı sıra </w:t>
            </w:r>
            <w:r w:rsidR="00D41AC6">
              <w:rPr>
                <w:rFonts w:eastAsia="Times New Roman" w:cs="Times New Roman"/>
                <w:color w:val="000000" w:themeColor="text1"/>
                <w:sz w:val="18"/>
                <w:szCs w:val="18"/>
                <w:lang w:eastAsia="tr-TR"/>
              </w:rPr>
              <w:t>Birimin</w:t>
            </w:r>
            <w:r w:rsidRPr="00AE22B4">
              <w:rPr>
                <w:rFonts w:eastAsia="Times New Roman" w:cs="Times New Roman"/>
                <w:color w:val="000000" w:themeColor="text1"/>
                <w:sz w:val="18"/>
                <w:szCs w:val="18"/>
                <w:lang w:eastAsia="tr-TR"/>
              </w:rPr>
              <w:t xml:space="preserve"> ihtiyaçları doğrultusunda geliştirdiği özgün yaklaşım ve uygulamalarına ilişkin kanıtlar</w:t>
            </w:r>
          </w:p>
        </w:tc>
      </w:tr>
      <w:tr w:rsidR="00AE22B4" w:rsidRPr="00B627D3" w14:paraId="2EAF28EE" w14:textId="77777777" w:rsidTr="00AE22B4">
        <w:trPr>
          <w:trHeight w:val="281"/>
        </w:trPr>
        <w:tc>
          <w:tcPr>
            <w:cnfStyle w:val="001000000000" w:firstRow="0" w:lastRow="0" w:firstColumn="1" w:lastColumn="0" w:oddVBand="0" w:evenVBand="0" w:oddHBand="0" w:evenHBand="0" w:firstRowFirstColumn="0" w:firstRowLastColumn="0" w:lastRowFirstColumn="0" w:lastRowLastColumn="0"/>
            <w:tcW w:w="1735" w:type="dxa"/>
            <w:noWrap/>
            <w:vAlign w:val="center"/>
          </w:tcPr>
          <w:p w14:paraId="4FE8B688" w14:textId="77777777" w:rsidR="00AE22B4" w:rsidRPr="00AE22B4" w:rsidRDefault="00AE22B4" w:rsidP="00AE22B4">
            <w:pPr>
              <w:jc w:val="center"/>
              <w:rPr>
                <w:rFonts w:eastAsia="Times New Roman" w:cs="Times New Roman"/>
                <w:color w:val="000000" w:themeColor="text1"/>
                <w:sz w:val="18"/>
                <w:szCs w:val="18"/>
                <w:lang w:eastAsia="tr-TR"/>
              </w:rPr>
            </w:pPr>
          </w:p>
        </w:tc>
        <w:tc>
          <w:tcPr>
            <w:tcW w:w="5219" w:type="dxa"/>
            <w:vAlign w:val="center"/>
          </w:tcPr>
          <w:p w14:paraId="2DAF5BDF" w14:textId="77777777" w:rsidR="00AE22B4" w:rsidRPr="00AE22B4" w:rsidRDefault="00AE22B4" w:rsidP="00AE22B4">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p>
        </w:tc>
        <w:tc>
          <w:tcPr>
            <w:tcW w:w="2555" w:type="dxa"/>
            <w:vAlign w:val="center"/>
          </w:tcPr>
          <w:p w14:paraId="3B643308" w14:textId="77777777" w:rsidR="00AE22B4" w:rsidRPr="00B627D3" w:rsidRDefault="00AE22B4" w:rsidP="007C0BC4">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themeColor="text1"/>
                <w:sz w:val="18"/>
                <w:szCs w:val="18"/>
                <w:lang w:eastAsia="tr-TR"/>
              </w:rPr>
            </w:pPr>
          </w:p>
        </w:tc>
        <w:tc>
          <w:tcPr>
            <w:tcW w:w="5341" w:type="dxa"/>
            <w:vAlign w:val="center"/>
          </w:tcPr>
          <w:p w14:paraId="0E069C84" w14:textId="77777777" w:rsidR="00AE22B4" w:rsidRPr="00AE22B4" w:rsidRDefault="00AE22B4" w:rsidP="00AE22B4">
            <w:pPr>
              <w:pStyle w:val="ListeParagraf"/>
              <w:numPr>
                <w:ilvl w:val="0"/>
                <w:numId w:val="28"/>
              </w:numPr>
              <w:spacing w:after="0" w:line="240" w:lineRule="auto"/>
              <w:ind w:left="250" w:hanging="14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18"/>
                <w:szCs w:val="18"/>
                <w:lang w:eastAsia="tr-TR"/>
              </w:rPr>
            </w:pPr>
          </w:p>
        </w:tc>
      </w:tr>
    </w:tbl>
    <w:p w14:paraId="52026AD3" w14:textId="1A3596A2" w:rsidR="00DA7984" w:rsidRPr="00B627D3" w:rsidRDefault="00EF049C" w:rsidP="0035460E">
      <w:pPr>
        <w:rPr>
          <w:rFonts w:cs="Times New Roman"/>
          <w:color w:val="000000" w:themeColor="text1"/>
          <w:sz w:val="18"/>
          <w:szCs w:val="18"/>
        </w:rPr>
      </w:pPr>
      <w:r w:rsidRPr="00B515FC">
        <w:rPr>
          <w:b/>
        </w:rPr>
        <w:t>*Bu belge</w:t>
      </w:r>
      <w:r w:rsidRPr="00B515FC">
        <w:t xml:space="preserve"> </w:t>
      </w:r>
      <w:r w:rsidRPr="00B515FC">
        <w:rPr>
          <w:b/>
        </w:rPr>
        <w:t xml:space="preserve">Yükseköğretim Kalite Kurulu </w:t>
      </w:r>
      <w:proofErr w:type="gramStart"/>
      <w:r w:rsidR="00937701">
        <w:rPr>
          <w:b/>
        </w:rPr>
        <w:t>K</w:t>
      </w:r>
      <w:r w:rsidRPr="00EF049C">
        <w:rPr>
          <w:b/>
        </w:rPr>
        <w:t xml:space="preserve">urum  </w:t>
      </w:r>
      <w:r w:rsidR="00937701" w:rsidRPr="00EF049C">
        <w:rPr>
          <w:b/>
        </w:rPr>
        <w:t>Değerlendirme</w:t>
      </w:r>
      <w:proofErr w:type="gramEnd"/>
      <w:r w:rsidR="00937701" w:rsidRPr="00EF049C">
        <w:rPr>
          <w:b/>
        </w:rPr>
        <w:t xml:space="preserve"> Formu </w:t>
      </w:r>
      <w:r w:rsidRPr="00B515FC">
        <w:rPr>
          <w:b/>
        </w:rPr>
        <w:t>temel alınarak hazırlanmıştır</w:t>
      </w:r>
      <w:r>
        <w:rPr>
          <w:b/>
        </w:rPr>
        <w:t>.</w:t>
      </w:r>
    </w:p>
    <w:sectPr w:rsidR="00DA7984" w:rsidRPr="00B627D3" w:rsidSect="00245C92">
      <w:footerReference w:type="even"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E876" w14:textId="77777777" w:rsidR="005E5A18" w:rsidRDefault="005E5A18" w:rsidP="00553FD9">
      <w:pPr>
        <w:spacing w:after="0" w:line="240" w:lineRule="auto"/>
      </w:pPr>
      <w:r>
        <w:separator/>
      </w:r>
    </w:p>
  </w:endnote>
  <w:endnote w:type="continuationSeparator" w:id="0">
    <w:p w14:paraId="755AEA38" w14:textId="77777777" w:rsidR="005E5A18" w:rsidRDefault="005E5A18" w:rsidP="0055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965963931"/>
      <w:docPartObj>
        <w:docPartGallery w:val="Page Numbers (Bottom of Page)"/>
        <w:docPartUnique/>
      </w:docPartObj>
    </w:sdtPr>
    <w:sdtEndPr>
      <w:rPr>
        <w:rStyle w:val="SayfaNumaras"/>
      </w:rPr>
    </w:sdtEndPr>
    <w:sdtContent>
      <w:p w14:paraId="48CAC495" w14:textId="4738A5A0" w:rsidR="001D7D7F" w:rsidRDefault="001D7D7F" w:rsidP="007C0BC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2808DBF" w14:textId="77777777" w:rsidR="001D7D7F" w:rsidRDefault="001D7D7F" w:rsidP="00553FD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686908806"/>
      <w:docPartObj>
        <w:docPartGallery w:val="Page Numbers (Bottom of Page)"/>
        <w:docPartUnique/>
      </w:docPartObj>
    </w:sdtPr>
    <w:sdtEndPr>
      <w:rPr>
        <w:rStyle w:val="SayfaNumaras"/>
      </w:rPr>
    </w:sdtEndPr>
    <w:sdtContent>
      <w:p w14:paraId="1C913054" w14:textId="6C5C3AF8" w:rsidR="001D7D7F" w:rsidRDefault="001D7D7F" w:rsidP="007C0BC4">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D41AC6">
          <w:rPr>
            <w:rStyle w:val="SayfaNumaras"/>
            <w:noProof/>
          </w:rPr>
          <w:t>15</w:t>
        </w:r>
        <w:r>
          <w:rPr>
            <w:rStyle w:val="SayfaNumaras"/>
          </w:rPr>
          <w:fldChar w:fldCharType="end"/>
        </w:r>
      </w:p>
    </w:sdtContent>
  </w:sdt>
  <w:p w14:paraId="136B75C1" w14:textId="77777777" w:rsidR="001D7D7F" w:rsidRDefault="001D7D7F" w:rsidP="00553FD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FEB5" w14:textId="77777777" w:rsidR="005E5A18" w:rsidRDefault="005E5A18" w:rsidP="00553FD9">
      <w:pPr>
        <w:spacing w:after="0" w:line="240" w:lineRule="auto"/>
      </w:pPr>
      <w:r>
        <w:separator/>
      </w:r>
    </w:p>
  </w:footnote>
  <w:footnote w:type="continuationSeparator" w:id="0">
    <w:p w14:paraId="1A4FAFA0" w14:textId="77777777" w:rsidR="005E5A18" w:rsidRDefault="005E5A18" w:rsidP="00553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B5E"/>
    <w:multiLevelType w:val="hybridMultilevel"/>
    <w:tmpl w:val="2818A1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53176"/>
    <w:multiLevelType w:val="hybridMultilevel"/>
    <w:tmpl w:val="19DEB6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686BBE"/>
    <w:multiLevelType w:val="hybridMultilevel"/>
    <w:tmpl w:val="619E5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ED7601"/>
    <w:multiLevelType w:val="hybridMultilevel"/>
    <w:tmpl w:val="C53AE6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A54443"/>
    <w:multiLevelType w:val="hybridMultilevel"/>
    <w:tmpl w:val="EA821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802275"/>
    <w:multiLevelType w:val="hybridMultilevel"/>
    <w:tmpl w:val="533444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CA6087"/>
    <w:multiLevelType w:val="hybridMultilevel"/>
    <w:tmpl w:val="B0204E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A006EE"/>
    <w:multiLevelType w:val="hybridMultilevel"/>
    <w:tmpl w:val="0250FF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DD1DA7"/>
    <w:multiLevelType w:val="hybridMultilevel"/>
    <w:tmpl w:val="76DA1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BE463F"/>
    <w:multiLevelType w:val="hybridMultilevel"/>
    <w:tmpl w:val="276E04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9D3FA1"/>
    <w:multiLevelType w:val="hybridMultilevel"/>
    <w:tmpl w:val="88A470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971178"/>
    <w:multiLevelType w:val="hybridMultilevel"/>
    <w:tmpl w:val="D5AA7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D83D3F"/>
    <w:multiLevelType w:val="hybridMultilevel"/>
    <w:tmpl w:val="D5EEAF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FA4711"/>
    <w:multiLevelType w:val="hybridMultilevel"/>
    <w:tmpl w:val="51209B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A1942A0"/>
    <w:multiLevelType w:val="hybridMultilevel"/>
    <w:tmpl w:val="6B4CE1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EBD4F0B"/>
    <w:multiLevelType w:val="hybridMultilevel"/>
    <w:tmpl w:val="2E56ED3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60BB3AB8"/>
    <w:multiLevelType w:val="hybridMultilevel"/>
    <w:tmpl w:val="DB7A8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6D39AA"/>
    <w:multiLevelType w:val="hybridMultilevel"/>
    <w:tmpl w:val="CA825232"/>
    <w:lvl w:ilvl="0" w:tplc="8F449072">
      <w:start w:val="1"/>
      <w:numFmt w:val="decimal"/>
      <w:lvlText w:val="%1-"/>
      <w:lvlJc w:val="left"/>
      <w:pPr>
        <w:ind w:left="439" w:hanging="360"/>
      </w:pPr>
      <w:rPr>
        <w:rFonts w:hint="default"/>
      </w:rPr>
    </w:lvl>
    <w:lvl w:ilvl="1" w:tplc="041F0019" w:tentative="1">
      <w:start w:val="1"/>
      <w:numFmt w:val="lowerLetter"/>
      <w:lvlText w:val="%2."/>
      <w:lvlJc w:val="left"/>
      <w:pPr>
        <w:ind w:left="1159" w:hanging="360"/>
      </w:pPr>
    </w:lvl>
    <w:lvl w:ilvl="2" w:tplc="041F001B" w:tentative="1">
      <w:start w:val="1"/>
      <w:numFmt w:val="lowerRoman"/>
      <w:lvlText w:val="%3."/>
      <w:lvlJc w:val="right"/>
      <w:pPr>
        <w:ind w:left="1879" w:hanging="180"/>
      </w:pPr>
    </w:lvl>
    <w:lvl w:ilvl="3" w:tplc="041F000F" w:tentative="1">
      <w:start w:val="1"/>
      <w:numFmt w:val="decimal"/>
      <w:lvlText w:val="%4."/>
      <w:lvlJc w:val="left"/>
      <w:pPr>
        <w:ind w:left="2599" w:hanging="360"/>
      </w:pPr>
    </w:lvl>
    <w:lvl w:ilvl="4" w:tplc="041F0019" w:tentative="1">
      <w:start w:val="1"/>
      <w:numFmt w:val="lowerLetter"/>
      <w:lvlText w:val="%5."/>
      <w:lvlJc w:val="left"/>
      <w:pPr>
        <w:ind w:left="3319" w:hanging="360"/>
      </w:pPr>
    </w:lvl>
    <w:lvl w:ilvl="5" w:tplc="041F001B" w:tentative="1">
      <w:start w:val="1"/>
      <w:numFmt w:val="lowerRoman"/>
      <w:lvlText w:val="%6."/>
      <w:lvlJc w:val="right"/>
      <w:pPr>
        <w:ind w:left="4039" w:hanging="180"/>
      </w:pPr>
    </w:lvl>
    <w:lvl w:ilvl="6" w:tplc="041F000F" w:tentative="1">
      <w:start w:val="1"/>
      <w:numFmt w:val="decimal"/>
      <w:lvlText w:val="%7."/>
      <w:lvlJc w:val="left"/>
      <w:pPr>
        <w:ind w:left="4759" w:hanging="360"/>
      </w:pPr>
    </w:lvl>
    <w:lvl w:ilvl="7" w:tplc="041F0019" w:tentative="1">
      <w:start w:val="1"/>
      <w:numFmt w:val="lowerLetter"/>
      <w:lvlText w:val="%8."/>
      <w:lvlJc w:val="left"/>
      <w:pPr>
        <w:ind w:left="5479" w:hanging="360"/>
      </w:pPr>
    </w:lvl>
    <w:lvl w:ilvl="8" w:tplc="041F001B" w:tentative="1">
      <w:start w:val="1"/>
      <w:numFmt w:val="lowerRoman"/>
      <w:lvlText w:val="%9."/>
      <w:lvlJc w:val="right"/>
      <w:pPr>
        <w:ind w:left="6199" w:hanging="180"/>
      </w:pPr>
    </w:lvl>
  </w:abstractNum>
  <w:abstractNum w:abstractNumId="18" w15:restartNumberingAfterBreak="0">
    <w:nsid w:val="636B54B8"/>
    <w:multiLevelType w:val="hybridMultilevel"/>
    <w:tmpl w:val="BD8408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4FD1993"/>
    <w:multiLevelType w:val="hybridMultilevel"/>
    <w:tmpl w:val="D5B2AD1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9177D7"/>
    <w:multiLevelType w:val="hybridMultilevel"/>
    <w:tmpl w:val="BF12BD88"/>
    <w:lvl w:ilvl="0" w:tplc="9F668D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777B7B"/>
    <w:multiLevelType w:val="hybridMultilevel"/>
    <w:tmpl w:val="074660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72E4F"/>
    <w:multiLevelType w:val="hybridMultilevel"/>
    <w:tmpl w:val="C17A0C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FA85354"/>
    <w:multiLevelType w:val="hybridMultilevel"/>
    <w:tmpl w:val="E8CC8D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5702AC9"/>
    <w:multiLevelType w:val="hybridMultilevel"/>
    <w:tmpl w:val="598E3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D021266"/>
    <w:multiLevelType w:val="hybridMultilevel"/>
    <w:tmpl w:val="29A621D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D1979E0"/>
    <w:multiLevelType w:val="hybridMultilevel"/>
    <w:tmpl w:val="B4DE2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D5B52B0"/>
    <w:multiLevelType w:val="hybridMultilevel"/>
    <w:tmpl w:val="EFD67A3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
  </w:num>
  <w:num w:numId="2">
    <w:abstractNumId w:val="15"/>
  </w:num>
  <w:num w:numId="3">
    <w:abstractNumId w:val="19"/>
  </w:num>
  <w:num w:numId="4">
    <w:abstractNumId w:val="3"/>
  </w:num>
  <w:num w:numId="5">
    <w:abstractNumId w:val="5"/>
  </w:num>
  <w:num w:numId="6">
    <w:abstractNumId w:val="18"/>
  </w:num>
  <w:num w:numId="7">
    <w:abstractNumId w:val="6"/>
  </w:num>
  <w:num w:numId="8">
    <w:abstractNumId w:val="9"/>
  </w:num>
  <w:num w:numId="9">
    <w:abstractNumId w:val="0"/>
  </w:num>
  <w:num w:numId="10">
    <w:abstractNumId w:val="14"/>
  </w:num>
  <w:num w:numId="11">
    <w:abstractNumId w:val="10"/>
  </w:num>
  <w:num w:numId="12">
    <w:abstractNumId w:val="27"/>
  </w:num>
  <w:num w:numId="13">
    <w:abstractNumId w:val="25"/>
  </w:num>
  <w:num w:numId="14">
    <w:abstractNumId w:val="22"/>
  </w:num>
  <w:num w:numId="15">
    <w:abstractNumId w:val="23"/>
  </w:num>
  <w:num w:numId="16">
    <w:abstractNumId w:val="26"/>
  </w:num>
  <w:num w:numId="17">
    <w:abstractNumId w:val="7"/>
  </w:num>
  <w:num w:numId="18">
    <w:abstractNumId w:val="13"/>
  </w:num>
  <w:num w:numId="19">
    <w:abstractNumId w:val="12"/>
  </w:num>
  <w:num w:numId="20">
    <w:abstractNumId w:val="1"/>
  </w:num>
  <w:num w:numId="21">
    <w:abstractNumId w:val="8"/>
  </w:num>
  <w:num w:numId="22">
    <w:abstractNumId w:val="21"/>
  </w:num>
  <w:num w:numId="23">
    <w:abstractNumId w:val="20"/>
  </w:num>
  <w:num w:numId="24">
    <w:abstractNumId w:val="17"/>
  </w:num>
  <w:num w:numId="25">
    <w:abstractNumId w:val="24"/>
  </w:num>
  <w:num w:numId="26">
    <w:abstractNumId w:val="2"/>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12C"/>
    <w:rsid w:val="000035E8"/>
    <w:rsid w:val="00016EF6"/>
    <w:rsid w:val="000223C1"/>
    <w:rsid w:val="00031343"/>
    <w:rsid w:val="000313DA"/>
    <w:rsid w:val="00033FA6"/>
    <w:rsid w:val="000343F0"/>
    <w:rsid w:val="000348F1"/>
    <w:rsid w:val="00044991"/>
    <w:rsid w:val="00052409"/>
    <w:rsid w:val="00055F59"/>
    <w:rsid w:val="000712A1"/>
    <w:rsid w:val="00072AE0"/>
    <w:rsid w:val="0007438C"/>
    <w:rsid w:val="00093F67"/>
    <w:rsid w:val="000A71C0"/>
    <w:rsid w:val="000A7E90"/>
    <w:rsid w:val="000B7837"/>
    <w:rsid w:val="000C24DC"/>
    <w:rsid w:val="000D430C"/>
    <w:rsid w:val="000D4C6C"/>
    <w:rsid w:val="000E38B9"/>
    <w:rsid w:val="0010255E"/>
    <w:rsid w:val="00124CEE"/>
    <w:rsid w:val="00146F45"/>
    <w:rsid w:val="00152615"/>
    <w:rsid w:val="00155D43"/>
    <w:rsid w:val="00170411"/>
    <w:rsid w:val="00171A0B"/>
    <w:rsid w:val="0017341F"/>
    <w:rsid w:val="00173FE0"/>
    <w:rsid w:val="00176428"/>
    <w:rsid w:val="001802A8"/>
    <w:rsid w:val="001B50B6"/>
    <w:rsid w:val="001B5D4E"/>
    <w:rsid w:val="001C0E92"/>
    <w:rsid w:val="001C267F"/>
    <w:rsid w:val="001C765C"/>
    <w:rsid w:val="001D2266"/>
    <w:rsid w:val="001D4E51"/>
    <w:rsid w:val="001D7D7F"/>
    <w:rsid w:val="001E0263"/>
    <w:rsid w:val="001E7051"/>
    <w:rsid w:val="00202018"/>
    <w:rsid w:val="0020615C"/>
    <w:rsid w:val="0021517F"/>
    <w:rsid w:val="0022174F"/>
    <w:rsid w:val="00224C76"/>
    <w:rsid w:val="00243133"/>
    <w:rsid w:val="00244266"/>
    <w:rsid w:val="00245C92"/>
    <w:rsid w:val="0024650B"/>
    <w:rsid w:val="00254A37"/>
    <w:rsid w:val="002715BE"/>
    <w:rsid w:val="00273EC7"/>
    <w:rsid w:val="00290318"/>
    <w:rsid w:val="00293FD6"/>
    <w:rsid w:val="002A4FAA"/>
    <w:rsid w:val="002B152E"/>
    <w:rsid w:val="002B236A"/>
    <w:rsid w:val="002B241D"/>
    <w:rsid w:val="002B67BB"/>
    <w:rsid w:val="002B7E21"/>
    <w:rsid w:val="002E5E75"/>
    <w:rsid w:val="002F4C61"/>
    <w:rsid w:val="00314659"/>
    <w:rsid w:val="003210D0"/>
    <w:rsid w:val="00330CBA"/>
    <w:rsid w:val="00341B9F"/>
    <w:rsid w:val="0034448B"/>
    <w:rsid w:val="00345B47"/>
    <w:rsid w:val="0035460E"/>
    <w:rsid w:val="003623ED"/>
    <w:rsid w:val="0037325C"/>
    <w:rsid w:val="00374177"/>
    <w:rsid w:val="00374364"/>
    <w:rsid w:val="003827FB"/>
    <w:rsid w:val="003858DA"/>
    <w:rsid w:val="003A06D0"/>
    <w:rsid w:val="003B3FD3"/>
    <w:rsid w:val="003C0290"/>
    <w:rsid w:val="003D54F6"/>
    <w:rsid w:val="003D6243"/>
    <w:rsid w:val="003E1F90"/>
    <w:rsid w:val="003E75DF"/>
    <w:rsid w:val="003F18C0"/>
    <w:rsid w:val="00407F44"/>
    <w:rsid w:val="0041799E"/>
    <w:rsid w:val="00417FE0"/>
    <w:rsid w:val="004226E2"/>
    <w:rsid w:val="004442B4"/>
    <w:rsid w:val="00447E29"/>
    <w:rsid w:val="00451205"/>
    <w:rsid w:val="004564E0"/>
    <w:rsid w:val="00457316"/>
    <w:rsid w:val="00457B0A"/>
    <w:rsid w:val="00460617"/>
    <w:rsid w:val="004623E6"/>
    <w:rsid w:val="0048652B"/>
    <w:rsid w:val="0049793C"/>
    <w:rsid w:val="004A5BCB"/>
    <w:rsid w:val="004A6360"/>
    <w:rsid w:val="004A6C09"/>
    <w:rsid w:val="004B20A4"/>
    <w:rsid w:val="004D4960"/>
    <w:rsid w:val="004F4932"/>
    <w:rsid w:val="004F547A"/>
    <w:rsid w:val="00512BAE"/>
    <w:rsid w:val="00520278"/>
    <w:rsid w:val="00522795"/>
    <w:rsid w:val="00541723"/>
    <w:rsid w:val="00552D92"/>
    <w:rsid w:val="00553FD9"/>
    <w:rsid w:val="00554754"/>
    <w:rsid w:val="005608B6"/>
    <w:rsid w:val="00573BF9"/>
    <w:rsid w:val="00577830"/>
    <w:rsid w:val="00591A07"/>
    <w:rsid w:val="00596171"/>
    <w:rsid w:val="005C212C"/>
    <w:rsid w:val="005C4702"/>
    <w:rsid w:val="005D4ECA"/>
    <w:rsid w:val="005E1C63"/>
    <w:rsid w:val="005E5A18"/>
    <w:rsid w:val="005E65B1"/>
    <w:rsid w:val="005F614D"/>
    <w:rsid w:val="006005BA"/>
    <w:rsid w:val="006101A8"/>
    <w:rsid w:val="00616B90"/>
    <w:rsid w:val="00637FBD"/>
    <w:rsid w:val="006419EE"/>
    <w:rsid w:val="00650D9E"/>
    <w:rsid w:val="00654814"/>
    <w:rsid w:val="006817C4"/>
    <w:rsid w:val="006876D8"/>
    <w:rsid w:val="00687B35"/>
    <w:rsid w:val="00690686"/>
    <w:rsid w:val="006B4B65"/>
    <w:rsid w:val="006C0D65"/>
    <w:rsid w:val="006C71EE"/>
    <w:rsid w:val="006F2DE9"/>
    <w:rsid w:val="00701CD9"/>
    <w:rsid w:val="00711A50"/>
    <w:rsid w:val="007160E0"/>
    <w:rsid w:val="007209A1"/>
    <w:rsid w:val="007260E9"/>
    <w:rsid w:val="0073018D"/>
    <w:rsid w:val="00733544"/>
    <w:rsid w:val="00733DD3"/>
    <w:rsid w:val="00735F87"/>
    <w:rsid w:val="00736827"/>
    <w:rsid w:val="00742301"/>
    <w:rsid w:val="0074717D"/>
    <w:rsid w:val="0075339F"/>
    <w:rsid w:val="00763A23"/>
    <w:rsid w:val="00772E95"/>
    <w:rsid w:val="00782101"/>
    <w:rsid w:val="0078470A"/>
    <w:rsid w:val="007858EE"/>
    <w:rsid w:val="00791DE2"/>
    <w:rsid w:val="007A2D34"/>
    <w:rsid w:val="007A67EA"/>
    <w:rsid w:val="007B29E0"/>
    <w:rsid w:val="007B7A4E"/>
    <w:rsid w:val="007C0BC4"/>
    <w:rsid w:val="007C19F6"/>
    <w:rsid w:val="007C6B9D"/>
    <w:rsid w:val="007D421E"/>
    <w:rsid w:val="007D42DC"/>
    <w:rsid w:val="007D5308"/>
    <w:rsid w:val="007E0C82"/>
    <w:rsid w:val="007E2744"/>
    <w:rsid w:val="007E3E49"/>
    <w:rsid w:val="007E43E9"/>
    <w:rsid w:val="007E4AD0"/>
    <w:rsid w:val="007F3AD1"/>
    <w:rsid w:val="007F3D75"/>
    <w:rsid w:val="007F476C"/>
    <w:rsid w:val="007F4CA4"/>
    <w:rsid w:val="008243C5"/>
    <w:rsid w:val="008275D4"/>
    <w:rsid w:val="008345EE"/>
    <w:rsid w:val="00845A0A"/>
    <w:rsid w:val="00846AED"/>
    <w:rsid w:val="00851970"/>
    <w:rsid w:val="0086588F"/>
    <w:rsid w:val="0087240F"/>
    <w:rsid w:val="00875570"/>
    <w:rsid w:val="008833C9"/>
    <w:rsid w:val="00892821"/>
    <w:rsid w:val="008928E5"/>
    <w:rsid w:val="008A7F0C"/>
    <w:rsid w:val="008B1FBB"/>
    <w:rsid w:val="008B3917"/>
    <w:rsid w:val="008B4E74"/>
    <w:rsid w:val="008B6B6A"/>
    <w:rsid w:val="008E3AE7"/>
    <w:rsid w:val="008F46BD"/>
    <w:rsid w:val="00921ECC"/>
    <w:rsid w:val="0092567E"/>
    <w:rsid w:val="00931C41"/>
    <w:rsid w:val="00937701"/>
    <w:rsid w:val="00945A21"/>
    <w:rsid w:val="0095605B"/>
    <w:rsid w:val="009618B3"/>
    <w:rsid w:val="00977A62"/>
    <w:rsid w:val="0098424D"/>
    <w:rsid w:val="009878A9"/>
    <w:rsid w:val="009A68CF"/>
    <w:rsid w:val="009A6B56"/>
    <w:rsid w:val="009A7FCA"/>
    <w:rsid w:val="009B1BB3"/>
    <w:rsid w:val="009F4086"/>
    <w:rsid w:val="009F572F"/>
    <w:rsid w:val="00A02A61"/>
    <w:rsid w:val="00A10DB7"/>
    <w:rsid w:val="00A13F7D"/>
    <w:rsid w:val="00A41D5D"/>
    <w:rsid w:val="00A42AE1"/>
    <w:rsid w:val="00A44991"/>
    <w:rsid w:val="00A53C17"/>
    <w:rsid w:val="00A549D5"/>
    <w:rsid w:val="00A625FC"/>
    <w:rsid w:val="00A673A2"/>
    <w:rsid w:val="00A7480C"/>
    <w:rsid w:val="00A77325"/>
    <w:rsid w:val="00A94B34"/>
    <w:rsid w:val="00AA78C8"/>
    <w:rsid w:val="00AC40B4"/>
    <w:rsid w:val="00AD2AD9"/>
    <w:rsid w:val="00AE22B4"/>
    <w:rsid w:val="00AF4194"/>
    <w:rsid w:val="00AF7846"/>
    <w:rsid w:val="00B01643"/>
    <w:rsid w:val="00B12846"/>
    <w:rsid w:val="00B21830"/>
    <w:rsid w:val="00B218B5"/>
    <w:rsid w:val="00B35E61"/>
    <w:rsid w:val="00B45577"/>
    <w:rsid w:val="00B45F47"/>
    <w:rsid w:val="00B57062"/>
    <w:rsid w:val="00B627D3"/>
    <w:rsid w:val="00B6450A"/>
    <w:rsid w:val="00B6713B"/>
    <w:rsid w:val="00B93D0F"/>
    <w:rsid w:val="00BA18AA"/>
    <w:rsid w:val="00BB4694"/>
    <w:rsid w:val="00BC68B9"/>
    <w:rsid w:val="00BD0F56"/>
    <w:rsid w:val="00BD319D"/>
    <w:rsid w:val="00BD4958"/>
    <w:rsid w:val="00BE5B69"/>
    <w:rsid w:val="00C1013F"/>
    <w:rsid w:val="00C11C58"/>
    <w:rsid w:val="00C23D3A"/>
    <w:rsid w:val="00C41E36"/>
    <w:rsid w:val="00C45866"/>
    <w:rsid w:val="00C53492"/>
    <w:rsid w:val="00C538D3"/>
    <w:rsid w:val="00C57F34"/>
    <w:rsid w:val="00C71848"/>
    <w:rsid w:val="00C72F92"/>
    <w:rsid w:val="00C75804"/>
    <w:rsid w:val="00C84597"/>
    <w:rsid w:val="00C86BE2"/>
    <w:rsid w:val="00C97731"/>
    <w:rsid w:val="00C97E84"/>
    <w:rsid w:val="00CA2D8D"/>
    <w:rsid w:val="00CC13DA"/>
    <w:rsid w:val="00CD5BFC"/>
    <w:rsid w:val="00CD5FBC"/>
    <w:rsid w:val="00CD7AB9"/>
    <w:rsid w:val="00CD7F1F"/>
    <w:rsid w:val="00CE533C"/>
    <w:rsid w:val="00CF6389"/>
    <w:rsid w:val="00D132A7"/>
    <w:rsid w:val="00D14D55"/>
    <w:rsid w:val="00D156C0"/>
    <w:rsid w:val="00D25B9B"/>
    <w:rsid w:val="00D30408"/>
    <w:rsid w:val="00D321F3"/>
    <w:rsid w:val="00D3611D"/>
    <w:rsid w:val="00D4167B"/>
    <w:rsid w:val="00D41AC6"/>
    <w:rsid w:val="00D436A6"/>
    <w:rsid w:val="00D4595E"/>
    <w:rsid w:val="00D6099B"/>
    <w:rsid w:val="00D8458C"/>
    <w:rsid w:val="00D85E31"/>
    <w:rsid w:val="00D92398"/>
    <w:rsid w:val="00DA077A"/>
    <w:rsid w:val="00DA7984"/>
    <w:rsid w:val="00DA7AE8"/>
    <w:rsid w:val="00DC06E0"/>
    <w:rsid w:val="00DD1A25"/>
    <w:rsid w:val="00DF2C6A"/>
    <w:rsid w:val="00E022C1"/>
    <w:rsid w:val="00E049C5"/>
    <w:rsid w:val="00E118AF"/>
    <w:rsid w:val="00E2412E"/>
    <w:rsid w:val="00E25997"/>
    <w:rsid w:val="00E27950"/>
    <w:rsid w:val="00E339ED"/>
    <w:rsid w:val="00E36E76"/>
    <w:rsid w:val="00E3760E"/>
    <w:rsid w:val="00E545A0"/>
    <w:rsid w:val="00E5513C"/>
    <w:rsid w:val="00E6513C"/>
    <w:rsid w:val="00E66130"/>
    <w:rsid w:val="00E677CC"/>
    <w:rsid w:val="00E74969"/>
    <w:rsid w:val="00E76FB1"/>
    <w:rsid w:val="00E8473D"/>
    <w:rsid w:val="00E8491D"/>
    <w:rsid w:val="00E872EE"/>
    <w:rsid w:val="00E90BA0"/>
    <w:rsid w:val="00E921BF"/>
    <w:rsid w:val="00E95FC3"/>
    <w:rsid w:val="00EA2A47"/>
    <w:rsid w:val="00EA6CE9"/>
    <w:rsid w:val="00EB2589"/>
    <w:rsid w:val="00EC125C"/>
    <w:rsid w:val="00EC59C0"/>
    <w:rsid w:val="00EC61FB"/>
    <w:rsid w:val="00EC6A58"/>
    <w:rsid w:val="00ED5B2C"/>
    <w:rsid w:val="00EE5A62"/>
    <w:rsid w:val="00EE6BA2"/>
    <w:rsid w:val="00EF049C"/>
    <w:rsid w:val="00F07DCA"/>
    <w:rsid w:val="00F20AE3"/>
    <w:rsid w:val="00F25DBC"/>
    <w:rsid w:val="00F2767B"/>
    <w:rsid w:val="00F31C0C"/>
    <w:rsid w:val="00F348C6"/>
    <w:rsid w:val="00F40BFE"/>
    <w:rsid w:val="00F578B7"/>
    <w:rsid w:val="00F675F4"/>
    <w:rsid w:val="00F82EAD"/>
    <w:rsid w:val="00F86329"/>
    <w:rsid w:val="00FA385D"/>
    <w:rsid w:val="00FA76D7"/>
    <w:rsid w:val="00FA7C87"/>
    <w:rsid w:val="00FB1731"/>
    <w:rsid w:val="00FC17B7"/>
    <w:rsid w:val="00FC551A"/>
    <w:rsid w:val="00FC5DA6"/>
    <w:rsid w:val="00FC71A9"/>
    <w:rsid w:val="00FF15C6"/>
    <w:rsid w:val="00FF4789"/>
    <w:rsid w:val="00FF53CC"/>
    <w:rsid w:val="00FF7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7D6"/>
  <w15:docId w15:val="{73B0F2A7-90E9-48CB-9AAA-0BDFC681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unhideWhenUsed/>
    <w:rsid w:val="00E27950"/>
    <w:pPr>
      <w:spacing w:after="200" w:line="240" w:lineRule="auto"/>
    </w:pPr>
    <w:rPr>
      <w:rFonts w:ascii="Times New Roman" w:hAnsi="Times New Roman"/>
      <w:sz w:val="20"/>
      <w:szCs w:val="20"/>
    </w:rPr>
  </w:style>
  <w:style w:type="character" w:customStyle="1" w:styleId="AklamaMetniChar">
    <w:name w:val="Açıklama Metni Char"/>
    <w:basedOn w:val="VarsaylanParagrafYazTipi"/>
    <w:link w:val="AklamaMetni"/>
    <w:uiPriority w:val="99"/>
    <w:rsid w:val="00E27950"/>
    <w:rPr>
      <w:rFonts w:ascii="Times New Roman" w:hAnsi="Times New Roman"/>
      <w:sz w:val="20"/>
      <w:szCs w:val="20"/>
    </w:rPr>
  </w:style>
  <w:style w:type="paragraph" w:styleId="ListeParagraf">
    <w:name w:val="List Paragraph"/>
    <w:basedOn w:val="Normal"/>
    <w:uiPriority w:val="34"/>
    <w:qFormat/>
    <w:rsid w:val="00E27950"/>
    <w:pPr>
      <w:spacing w:after="200" w:line="276" w:lineRule="auto"/>
      <w:ind w:left="720"/>
      <w:contextualSpacing/>
    </w:pPr>
    <w:rPr>
      <w:rFonts w:ascii="Times New Roman" w:hAnsi="Times New Roman"/>
      <w:sz w:val="24"/>
    </w:rPr>
  </w:style>
  <w:style w:type="table" w:styleId="TabloKlavuzu">
    <w:name w:val="Table Grid"/>
    <w:basedOn w:val="NormalTablo"/>
    <w:uiPriority w:val="59"/>
    <w:rsid w:val="00E27950"/>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41D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1D5D"/>
    <w:rPr>
      <w:rFonts w:ascii="Segoe UI" w:hAnsi="Segoe UI" w:cs="Segoe UI"/>
      <w:sz w:val="18"/>
      <w:szCs w:val="18"/>
    </w:rPr>
  </w:style>
  <w:style w:type="character" w:styleId="AklamaBavurusu">
    <w:name w:val="annotation reference"/>
    <w:basedOn w:val="VarsaylanParagrafYazTipi"/>
    <w:uiPriority w:val="99"/>
    <w:semiHidden/>
    <w:unhideWhenUsed/>
    <w:rsid w:val="00B01643"/>
    <w:rPr>
      <w:sz w:val="16"/>
      <w:szCs w:val="16"/>
    </w:rPr>
  </w:style>
  <w:style w:type="paragraph" w:styleId="AklamaKonusu">
    <w:name w:val="annotation subject"/>
    <w:basedOn w:val="AklamaMetni"/>
    <w:next w:val="AklamaMetni"/>
    <w:link w:val="AklamaKonusuChar"/>
    <w:uiPriority w:val="99"/>
    <w:semiHidden/>
    <w:unhideWhenUsed/>
    <w:rsid w:val="00B01643"/>
    <w:pPr>
      <w:spacing w:after="160"/>
    </w:pPr>
    <w:rPr>
      <w:rFonts w:asciiTheme="minorHAnsi" w:hAnsiTheme="minorHAnsi"/>
      <w:b/>
      <w:bCs/>
    </w:rPr>
  </w:style>
  <w:style w:type="character" w:customStyle="1" w:styleId="AklamaKonusuChar">
    <w:name w:val="Açıklama Konusu Char"/>
    <w:basedOn w:val="AklamaMetniChar"/>
    <w:link w:val="AklamaKonusu"/>
    <w:uiPriority w:val="99"/>
    <w:semiHidden/>
    <w:rsid w:val="00B01643"/>
    <w:rPr>
      <w:rFonts w:ascii="Times New Roman" w:hAnsi="Times New Roman"/>
      <w:b/>
      <w:bCs/>
      <w:sz w:val="20"/>
      <w:szCs w:val="20"/>
    </w:rPr>
  </w:style>
  <w:style w:type="paragraph" w:styleId="Dzeltme">
    <w:name w:val="Revision"/>
    <w:hidden/>
    <w:uiPriority w:val="99"/>
    <w:semiHidden/>
    <w:rsid w:val="00B01643"/>
    <w:pPr>
      <w:spacing w:after="0" w:line="240" w:lineRule="auto"/>
    </w:pPr>
  </w:style>
  <w:style w:type="table" w:customStyle="1" w:styleId="DzTablo11">
    <w:name w:val="Düz Tablo 11"/>
    <w:basedOn w:val="NormalTablo"/>
    <w:uiPriority w:val="41"/>
    <w:rsid w:val="000743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ltBilgi">
    <w:name w:val="footer"/>
    <w:basedOn w:val="Normal"/>
    <w:link w:val="AltBilgiChar"/>
    <w:uiPriority w:val="99"/>
    <w:unhideWhenUsed/>
    <w:rsid w:val="00553F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3FD9"/>
  </w:style>
  <w:style w:type="character" w:styleId="SayfaNumaras">
    <w:name w:val="page number"/>
    <w:basedOn w:val="VarsaylanParagrafYazTipi"/>
    <w:uiPriority w:val="99"/>
    <w:semiHidden/>
    <w:unhideWhenUsed/>
    <w:rsid w:val="0055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5088">
      <w:bodyDiv w:val="1"/>
      <w:marLeft w:val="0"/>
      <w:marRight w:val="0"/>
      <w:marTop w:val="0"/>
      <w:marBottom w:val="0"/>
      <w:divBdr>
        <w:top w:val="none" w:sz="0" w:space="0" w:color="auto"/>
        <w:left w:val="none" w:sz="0" w:space="0" w:color="auto"/>
        <w:bottom w:val="none" w:sz="0" w:space="0" w:color="auto"/>
        <w:right w:val="none" w:sz="0" w:space="0" w:color="auto"/>
      </w:divBdr>
    </w:div>
    <w:div w:id="137185907">
      <w:bodyDiv w:val="1"/>
      <w:marLeft w:val="0"/>
      <w:marRight w:val="0"/>
      <w:marTop w:val="0"/>
      <w:marBottom w:val="0"/>
      <w:divBdr>
        <w:top w:val="none" w:sz="0" w:space="0" w:color="auto"/>
        <w:left w:val="none" w:sz="0" w:space="0" w:color="auto"/>
        <w:bottom w:val="none" w:sz="0" w:space="0" w:color="auto"/>
        <w:right w:val="none" w:sz="0" w:space="0" w:color="auto"/>
      </w:divBdr>
    </w:div>
    <w:div w:id="317929685">
      <w:bodyDiv w:val="1"/>
      <w:marLeft w:val="0"/>
      <w:marRight w:val="0"/>
      <w:marTop w:val="0"/>
      <w:marBottom w:val="0"/>
      <w:divBdr>
        <w:top w:val="none" w:sz="0" w:space="0" w:color="auto"/>
        <w:left w:val="none" w:sz="0" w:space="0" w:color="auto"/>
        <w:bottom w:val="none" w:sz="0" w:space="0" w:color="auto"/>
        <w:right w:val="none" w:sz="0" w:space="0" w:color="auto"/>
      </w:divBdr>
    </w:div>
    <w:div w:id="693308546">
      <w:bodyDiv w:val="1"/>
      <w:marLeft w:val="0"/>
      <w:marRight w:val="0"/>
      <w:marTop w:val="0"/>
      <w:marBottom w:val="0"/>
      <w:divBdr>
        <w:top w:val="none" w:sz="0" w:space="0" w:color="auto"/>
        <w:left w:val="none" w:sz="0" w:space="0" w:color="auto"/>
        <w:bottom w:val="none" w:sz="0" w:space="0" w:color="auto"/>
        <w:right w:val="none" w:sz="0" w:space="0" w:color="auto"/>
      </w:divBdr>
    </w:div>
    <w:div w:id="923343372">
      <w:bodyDiv w:val="1"/>
      <w:marLeft w:val="0"/>
      <w:marRight w:val="0"/>
      <w:marTop w:val="0"/>
      <w:marBottom w:val="0"/>
      <w:divBdr>
        <w:top w:val="none" w:sz="0" w:space="0" w:color="auto"/>
        <w:left w:val="none" w:sz="0" w:space="0" w:color="auto"/>
        <w:bottom w:val="none" w:sz="0" w:space="0" w:color="auto"/>
        <w:right w:val="none" w:sz="0" w:space="0" w:color="auto"/>
      </w:divBdr>
    </w:div>
    <w:div w:id="1081950887">
      <w:bodyDiv w:val="1"/>
      <w:marLeft w:val="0"/>
      <w:marRight w:val="0"/>
      <w:marTop w:val="0"/>
      <w:marBottom w:val="0"/>
      <w:divBdr>
        <w:top w:val="none" w:sz="0" w:space="0" w:color="auto"/>
        <w:left w:val="none" w:sz="0" w:space="0" w:color="auto"/>
        <w:bottom w:val="none" w:sz="0" w:space="0" w:color="auto"/>
        <w:right w:val="none" w:sz="0" w:space="0" w:color="auto"/>
      </w:divBdr>
    </w:div>
    <w:div w:id="1153447617">
      <w:bodyDiv w:val="1"/>
      <w:marLeft w:val="0"/>
      <w:marRight w:val="0"/>
      <w:marTop w:val="0"/>
      <w:marBottom w:val="0"/>
      <w:divBdr>
        <w:top w:val="none" w:sz="0" w:space="0" w:color="auto"/>
        <w:left w:val="none" w:sz="0" w:space="0" w:color="auto"/>
        <w:bottom w:val="none" w:sz="0" w:space="0" w:color="auto"/>
        <w:right w:val="none" w:sz="0" w:space="0" w:color="auto"/>
      </w:divBdr>
    </w:div>
    <w:div w:id="1339114551">
      <w:bodyDiv w:val="1"/>
      <w:marLeft w:val="0"/>
      <w:marRight w:val="0"/>
      <w:marTop w:val="0"/>
      <w:marBottom w:val="0"/>
      <w:divBdr>
        <w:top w:val="none" w:sz="0" w:space="0" w:color="auto"/>
        <w:left w:val="none" w:sz="0" w:space="0" w:color="auto"/>
        <w:bottom w:val="none" w:sz="0" w:space="0" w:color="auto"/>
        <w:right w:val="none" w:sz="0" w:space="0" w:color="auto"/>
      </w:divBdr>
    </w:div>
    <w:div w:id="1554149797">
      <w:bodyDiv w:val="1"/>
      <w:marLeft w:val="0"/>
      <w:marRight w:val="0"/>
      <w:marTop w:val="0"/>
      <w:marBottom w:val="0"/>
      <w:divBdr>
        <w:top w:val="none" w:sz="0" w:space="0" w:color="auto"/>
        <w:left w:val="none" w:sz="0" w:space="0" w:color="auto"/>
        <w:bottom w:val="none" w:sz="0" w:space="0" w:color="auto"/>
        <w:right w:val="none" w:sz="0" w:space="0" w:color="auto"/>
      </w:divBdr>
    </w:div>
    <w:div w:id="1691253379">
      <w:bodyDiv w:val="1"/>
      <w:marLeft w:val="0"/>
      <w:marRight w:val="0"/>
      <w:marTop w:val="0"/>
      <w:marBottom w:val="0"/>
      <w:divBdr>
        <w:top w:val="none" w:sz="0" w:space="0" w:color="auto"/>
        <w:left w:val="none" w:sz="0" w:space="0" w:color="auto"/>
        <w:bottom w:val="none" w:sz="0" w:space="0" w:color="auto"/>
        <w:right w:val="none" w:sz="0" w:space="0" w:color="auto"/>
      </w:divBdr>
    </w:div>
    <w:div w:id="2065448459">
      <w:bodyDiv w:val="1"/>
      <w:marLeft w:val="0"/>
      <w:marRight w:val="0"/>
      <w:marTop w:val="0"/>
      <w:marBottom w:val="0"/>
      <w:divBdr>
        <w:top w:val="none" w:sz="0" w:space="0" w:color="auto"/>
        <w:left w:val="none" w:sz="0" w:space="0" w:color="auto"/>
        <w:bottom w:val="none" w:sz="0" w:space="0" w:color="auto"/>
        <w:right w:val="none" w:sz="0" w:space="0" w:color="auto"/>
      </w:divBdr>
      <w:divsChild>
        <w:div w:id="307251035">
          <w:marLeft w:val="0"/>
          <w:marRight w:val="0"/>
          <w:marTop w:val="0"/>
          <w:marBottom w:val="150"/>
          <w:divBdr>
            <w:top w:val="none" w:sz="0" w:space="0" w:color="auto"/>
            <w:left w:val="none" w:sz="0" w:space="0" w:color="auto"/>
            <w:bottom w:val="none" w:sz="0" w:space="0" w:color="auto"/>
            <w:right w:val="none" w:sz="0" w:space="0" w:color="auto"/>
          </w:divBdr>
        </w:div>
        <w:div w:id="402027087">
          <w:marLeft w:val="0"/>
          <w:marRight w:val="0"/>
          <w:marTop w:val="0"/>
          <w:marBottom w:val="150"/>
          <w:divBdr>
            <w:top w:val="none" w:sz="0" w:space="0" w:color="auto"/>
            <w:left w:val="none" w:sz="0" w:space="0" w:color="auto"/>
            <w:bottom w:val="none" w:sz="0" w:space="0" w:color="auto"/>
            <w:right w:val="none" w:sz="0" w:space="0" w:color="auto"/>
          </w:divBdr>
        </w:div>
        <w:div w:id="1612516596">
          <w:marLeft w:val="0"/>
          <w:marRight w:val="0"/>
          <w:marTop w:val="0"/>
          <w:marBottom w:val="150"/>
          <w:divBdr>
            <w:top w:val="none" w:sz="0" w:space="0" w:color="auto"/>
            <w:left w:val="none" w:sz="0" w:space="0" w:color="auto"/>
            <w:bottom w:val="none" w:sz="0" w:space="0" w:color="auto"/>
            <w:right w:val="none" w:sz="0" w:space="0" w:color="auto"/>
          </w:divBdr>
        </w:div>
        <w:div w:id="109787212">
          <w:marLeft w:val="0"/>
          <w:marRight w:val="0"/>
          <w:marTop w:val="0"/>
          <w:marBottom w:val="150"/>
          <w:divBdr>
            <w:top w:val="none" w:sz="0" w:space="0" w:color="auto"/>
            <w:left w:val="none" w:sz="0" w:space="0" w:color="auto"/>
            <w:bottom w:val="none" w:sz="0" w:space="0" w:color="auto"/>
            <w:right w:val="none" w:sz="0" w:space="0" w:color="auto"/>
          </w:divBdr>
        </w:div>
        <w:div w:id="11173303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904BE-DFB8-4FB1-8544-A4CC29AC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15</Pages>
  <Words>7495</Words>
  <Characters>42722</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KOÇER</dc:creator>
  <cp:lastModifiedBy>Merve Engür</cp:lastModifiedBy>
  <cp:revision>26</cp:revision>
  <cp:lastPrinted>2018-09-19T06:32:00Z</cp:lastPrinted>
  <dcterms:created xsi:type="dcterms:W3CDTF">2019-11-19T19:05:00Z</dcterms:created>
  <dcterms:modified xsi:type="dcterms:W3CDTF">2024-02-01T09:57:00Z</dcterms:modified>
</cp:coreProperties>
</file>