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83" w:rsidRPr="00E143E2" w:rsidRDefault="001D2D11">
      <w:pPr>
        <w:rPr>
          <w:b/>
          <w:sz w:val="28"/>
        </w:rPr>
      </w:pPr>
      <w:bookmarkStart w:id="0" w:name="_GoBack"/>
      <w:bookmarkEnd w:id="0"/>
      <w:r w:rsidRPr="00E143E2">
        <w:rPr>
          <w:b/>
          <w:sz w:val="28"/>
        </w:rPr>
        <w:t>GÜZEL SANATLAR FAKÜLTESİ</w:t>
      </w:r>
    </w:p>
    <w:p w:rsidR="001D2D11" w:rsidRPr="00E143E2" w:rsidRDefault="001D2D11">
      <w:pPr>
        <w:rPr>
          <w:b/>
          <w:sz w:val="28"/>
        </w:rPr>
      </w:pPr>
      <w:r w:rsidRPr="00E143E2">
        <w:rPr>
          <w:b/>
          <w:sz w:val="28"/>
        </w:rPr>
        <w:t>BİRİM İÇ DEĞERLENDİRME RAPORU</w:t>
      </w:r>
    </w:p>
    <w:p w:rsidR="001D2D11" w:rsidRPr="00E143E2" w:rsidRDefault="001D2D11" w:rsidP="00E143E2">
      <w:pPr>
        <w:pStyle w:val="ListeParagraf"/>
        <w:numPr>
          <w:ilvl w:val="0"/>
          <w:numId w:val="1"/>
        </w:numPr>
        <w:ind w:left="360"/>
        <w:rPr>
          <w:b/>
          <w:sz w:val="28"/>
        </w:rPr>
      </w:pPr>
      <w:r w:rsidRPr="00E143E2">
        <w:rPr>
          <w:b/>
          <w:sz w:val="28"/>
        </w:rPr>
        <w:t>BİRİM HAKKINDA BİLGİLER</w:t>
      </w:r>
    </w:p>
    <w:p w:rsidR="001D2D11" w:rsidRDefault="001D2D11" w:rsidP="001D2D11">
      <w:r>
        <w:t>İlk yıl BİDR’de belirtildiği şekildedir.</w:t>
      </w:r>
    </w:p>
    <w:p w:rsidR="001D2D11" w:rsidRPr="001D2D11" w:rsidRDefault="001D2D11" w:rsidP="001D2D11">
      <w:pPr>
        <w:rPr>
          <w:b/>
          <w:sz w:val="28"/>
        </w:rPr>
      </w:pPr>
      <w:r w:rsidRPr="001D2D11">
        <w:rPr>
          <w:b/>
          <w:sz w:val="28"/>
        </w:rPr>
        <w:t>İletişim bilgileri</w:t>
      </w:r>
    </w:p>
    <w:p w:rsidR="001D2D11" w:rsidRDefault="001D2D11" w:rsidP="001D2D11">
      <w:r w:rsidRPr="001D2D11">
        <w:rPr>
          <w:b/>
        </w:rPr>
        <w:t>Birim kalite güvence sistemi koordinatörü:</w:t>
      </w:r>
      <w:r>
        <w:t xml:space="preserve"> Yrd. Doç. Dr. Levent DEĞİRMENCİOĞLU (GSF Dekan Yrd.)</w:t>
      </w:r>
      <w:r>
        <w:br/>
      </w:r>
      <w:r w:rsidRPr="001D2D11">
        <w:rPr>
          <w:b/>
        </w:rPr>
        <w:t xml:space="preserve">E-Posta: </w:t>
      </w:r>
      <w:hyperlink r:id="rId5" w:history="1">
        <w:r w:rsidRPr="009C6A9A">
          <w:rPr>
            <w:rStyle w:val="Kpr"/>
          </w:rPr>
          <w:t>leventd@erciyes.edu.tr</w:t>
        </w:r>
      </w:hyperlink>
      <w:r>
        <w:br/>
      </w:r>
      <w:r w:rsidRPr="001D2D11">
        <w:rPr>
          <w:b/>
        </w:rPr>
        <w:t>GSM:</w:t>
      </w:r>
      <w:r>
        <w:t xml:space="preserve"> 0533 246 7248</w:t>
      </w:r>
    </w:p>
    <w:p w:rsidR="001D2D11" w:rsidRDefault="001D2D11" w:rsidP="001D2D11">
      <w:r w:rsidRPr="001D2D11">
        <w:rPr>
          <w:b/>
        </w:rPr>
        <w:t>Birim Yöneticisi:</w:t>
      </w:r>
      <w:r>
        <w:t xml:space="preserve"> Prof. Nurdan GÖKÇE</w:t>
      </w:r>
      <w:r w:rsidR="005311C5">
        <w:t xml:space="preserve"> (GSF Dekanı)</w:t>
      </w:r>
    </w:p>
    <w:p w:rsidR="005311C5" w:rsidRDefault="005311C5" w:rsidP="001D2D11">
      <w:r w:rsidRPr="001D2D11">
        <w:rPr>
          <w:b/>
        </w:rPr>
        <w:t xml:space="preserve">E-Posta: </w:t>
      </w:r>
      <w:hyperlink r:id="rId6" w:history="1">
        <w:r w:rsidRPr="00D21861">
          <w:rPr>
            <w:rStyle w:val="Kpr"/>
          </w:rPr>
          <w:t>gokcen@erciyes.edu.tr</w:t>
        </w:r>
      </w:hyperlink>
      <w:r>
        <w:br/>
      </w:r>
      <w:r w:rsidRPr="001D2D11">
        <w:rPr>
          <w:b/>
        </w:rPr>
        <w:t>GSM:</w:t>
      </w:r>
      <w:r>
        <w:t xml:space="preserve"> 0535 371 3551</w:t>
      </w:r>
    </w:p>
    <w:p w:rsidR="001D2D11" w:rsidRDefault="001D2D11" w:rsidP="001D2D11">
      <w:pPr>
        <w:rPr>
          <w:b/>
          <w:sz w:val="28"/>
        </w:rPr>
      </w:pPr>
      <w:r w:rsidRPr="001D2D11">
        <w:rPr>
          <w:b/>
          <w:sz w:val="28"/>
        </w:rPr>
        <w:t>Tarihsel Gelişim</w:t>
      </w:r>
    </w:p>
    <w:p w:rsidR="001D2D11" w:rsidRDefault="001D2D11" w:rsidP="001D2D11">
      <w:r w:rsidRPr="001D2D11">
        <w:t>İlk yıl</w:t>
      </w:r>
      <w:r>
        <w:t xml:space="preserve"> BİDR’ye ek olarak:</w:t>
      </w:r>
    </w:p>
    <w:tbl>
      <w:tblPr>
        <w:tblStyle w:val="TabloKlavuzu"/>
        <w:tblW w:w="9465" w:type="dxa"/>
        <w:jc w:val="center"/>
        <w:tblInd w:w="0" w:type="dxa"/>
        <w:tblLayout w:type="fixed"/>
        <w:tblLook w:val="04A0" w:firstRow="1" w:lastRow="0" w:firstColumn="1" w:lastColumn="0" w:noHBand="0" w:noVBand="1"/>
      </w:tblPr>
      <w:tblGrid>
        <w:gridCol w:w="1930"/>
        <w:gridCol w:w="1255"/>
        <w:gridCol w:w="1256"/>
        <w:gridCol w:w="1256"/>
        <w:gridCol w:w="1256"/>
        <w:gridCol w:w="1256"/>
        <w:gridCol w:w="1256"/>
      </w:tblGrid>
      <w:tr w:rsidR="00E143E2" w:rsidTr="005A2293">
        <w:trPr>
          <w:trHeight w:val="895"/>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spacing w:before="360"/>
              <w:rPr>
                <w:rFonts w:ascii="Times New Roman" w:hAnsi="Times New Roman" w:cs="Times New Roman"/>
                <w:b/>
              </w:rPr>
            </w:pPr>
            <w:r>
              <w:rPr>
                <w:rFonts w:ascii="Times New Roman" w:hAnsi="Times New Roman" w:cs="Times New Roman"/>
                <w:b/>
              </w:rPr>
              <w:t xml:space="preserve">Unvan </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jc w:val="center"/>
              <w:rPr>
                <w:rFonts w:ascii="Times New Roman" w:hAnsi="Times New Roman" w:cs="Times New Roman"/>
                <w:b/>
              </w:rPr>
            </w:pPr>
            <w:r>
              <w:rPr>
                <w:rFonts w:ascii="Times New Roman" w:hAnsi="Times New Roman" w:cs="Times New Roman"/>
                <w:b/>
              </w:rPr>
              <w:t>Geleneksel Türk Sanatları Bölümü</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jc w:val="center"/>
              <w:rPr>
                <w:rFonts w:ascii="Times New Roman" w:hAnsi="Times New Roman" w:cs="Times New Roman"/>
                <w:b/>
              </w:rPr>
            </w:pPr>
            <w:r>
              <w:rPr>
                <w:rFonts w:ascii="Times New Roman" w:hAnsi="Times New Roman" w:cs="Times New Roman"/>
                <w:b/>
              </w:rPr>
              <w:t>Görsel İletişim Tasarımı Bölümü</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spacing w:before="240"/>
              <w:jc w:val="center"/>
              <w:rPr>
                <w:rFonts w:ascii="Times New Roman" w:hAnsi="Times New Roman" w:cs="Times New Roman"/>
                <w:b/>
              </w:rPr>
            </w:pPr>
            <w:r>
              <w:rPr>
                <w:rFonts w:ascii="Times New Roman" w:hAnsi="Times New Roman" w:cs="Times New Roman"/>
                <w:b/>
              </w:rPr>
              <w:t>Heykel Bölümü</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spacing w:before="240"/>
              <w:jc w:val="center"/>
              <w:rPr>
                <w:rFonts w:ascii="Times New Roman" w:hAnsi="Times New Roman" w:cs="Times New Roman"/>
                <w:b/>
              </w:rPr>
            </w:pPr>
            <w:r>
              <w:rPr>
                <w:rFonts w:ascii="Times New Roman" w:hAnsi="Times New Roman" w:cs="Times New Roman"/>
                <w:b/>
              </w:rPr>
              <w:t>Müzik Bölümü</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spacing w:before="240"/>
              <w:jc w:val="center"/>
              <w:rPr>
                <w:rFonts w:ascii="Times New Roman" w:hAnsi="Times New Roman" w:cs="Times New Roman"/>
                <w:b/>
              </w:rPr>
            </w:pPr>
            <w:r>
              <w:rPr>
                <w:rFonts w:ascii="Times New Roman" w:hAnsi="Times New Roman" w:cs="Times New Roman"/>
                <w:b/>
              </w:rPr>
              <w:t>Resim Bölümü</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jc w:val="center"/>
              <w:rPr>
                <w:rFonts w:ascii="Times New Roman" w:hAnsi="Times New Roman" w:cs="Times New Roman"/>
                <w:b/>
              </w:rPr>
            </w:pPr>
            <w:r>
              <w:rPr>
                <w:rFonts w:ascii="Times New Roman" w:hAnsi="Times New Roman" w:cs="Times New Roman"/>
                <w:b/>
              </w:rPr>
              <w:t>Seramik ve Cam Tasarımı Bölümü</w:t>
            </w:r>
          </w:p>
        </w:tc>
      </w:tr>
      <w:tr w:rsidR="00E143E2" w:rsidTr="005A2293">
        <w:trPr>
          <w:trHeight w:val="227"/>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Prof. Dr.</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27"/>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 xml:space="preserve">Prof. </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14"/>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Doç. Dr.</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3</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14"/>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Doç.</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27"/>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Yrd. Doç. Dr.</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27"/>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Yrd. Doç.</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r>
      <w:tr w:rsidR="00E143E2" w:rsidTr="005A2293">
        <w:trPr>
          <w:trHeight w:val="214"/>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Öğr. Gör. Dr.</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14"/>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Öğretim Görevlisi</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3</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3</w:t>
            </w:r>
          </w:p>
        </w:tc>
      </w:tr>
      <w:tr w:rsidR="00E143E2" w:rsidTr="005A2293">
        <w:trPr>
          <w:trHeight w:val="227"/>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Okutman</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r>
      <w:tr w:rsidR="00E143E2" w:rsidTr="005A2293">
        <w:trPr>
          <w:trHeight w:val="214"/>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Arş. Gör. Dr.</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14"/>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Arş. Gör.</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3</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r>
      <w:tr w:rsidR="00E143E2" w:rsidTr="005A2293">
        <w:trPr>
          <w:trHeight w:val="227"/>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 xml:space="preserve">Uzman </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r w:rsidR="00E143E2" w:rsidTr="005A2293">
        <w:trPr>
          <w:trHeight w:val="227"/>
          <w:jc w:val="center"/>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Ücr. Öğr. Elm.</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7</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3E2" w:rsidRDefault="00E143E2" w:rsidP="005A2293">
            <w:pPr>
              <w:rPr>
                <w:rFonts w:ascii="Times New Roman" w:hAnsi="Times New Roman" w:cs="Times New Roman"/>
              </w:rPr>
            </w:pPr>
            <w:r>
              <w:rPr>
                <w:rFonts w:ascii="Times New Roman" w:hAnsi="Times New Roman" w:cs="Times New Roman"/>
              </w:rPr>
              <w:t>-</w:t>
            </w:r>
          </w:p>
        </w:tc>
      </w:tr>
    </w:tbl>
    <w:p w:rsidR="001D2D11" w:rsidRDefault="001D2D11" w:rsidP="001D2D11"/>
    <w:p w:rsidR="00E143E2" w:rsidRPr="00E143E2" w:rsidRDefault="00E143E2" w:rsidP="00E143E2">
      <w:pPr>
        <w:spacing w:after="0" w:line="240" w:lineRule="auto"/>
        <w:jc w:val="both"/>
        <w:rPr>
          <w:rFonts w:ascii="Calibri" w:hAnsi="Calibri" w:cs="Calibri"/>
          <w:szCs w:val="24"/>
        </w:rPr>
      </w:pPr>
      <w:r w:rsidRPr="00E143E2">
        <w:rPr>
          <w:rFonts w:ascii="Calibri" w:hAnsi="Calibri" w:cs="Calibri"/>
          <w:szCs w:val="24"/>
        </w:rPr>
        <w:t xml:space="preserve">Ocak 2018 tarihi itibariyle Fakültede 4 Profesör, 12 Doçent, 8 Yardımcı Doçent, 18 Öğretim Görevlisi, 9 Okutman, 11 Araştırma Görevlisi ve 2 Uzman olmak üzere toplam 64 öğretim elemanı bulunmaktadır. Fakültedeki idari personel sayısı 11, mevcut öğrenci sayısı ise 435’tir. </w:t>
      </w:r>
    </w:p>
    <w:p w:rsidR="00E143E2" w:rsidRPr="001D2D11" w:rsidRDefault="00E143E2" w:rsidP="001D2D11"/>
    <w:p w:rsidR="001D2D11" w:rsidRPr="00E143E2" w:rsidRDefault="00E143E2" w:rsidP="00E143E2">
      <w:pPr>
        <w:rPr>
          <w:b/>
          <w:sz w:val="28"/>
        </w:rPr>
      </w:pPr>
      <w:r w:rsidRPr="00E143E2">
        <w:rPr>
          <w:b/>
          <w:sz w:val="28"/>
        </w:rPr>
        <w:t>Misyonu, Vizyonu, Değerleri ve Hedefleri</w:t>
      </w:r>
    </w:p>
    <w:p w:rsidR="00E143E2" w:rsidRDefault="00E143E2" w:rsidP="00E143E2">
      <w:r>
        <w:t>İlk yıl BİDR’de belirtildiği şekildedir.</w:t>
      </w:r>
    </w:p>
    <w:p w:rsidR="00E143E2" w:rsidRPr="00E143E2" w:rsidRDefault="00E143E2" w:rsidP="00E143E2">
      <w:pPr>
        <w:rPr>
          <w:b/>
          <w:sz w:val="28"/>
        </w:rPr>
      </w:pPr>
      <w:r w:rsidRPr="00E143E2">
        <w:rPr>
          <w:b/>
          <w:sz w:val="28"/>
        </w:rPr>
        <w:lastRenderedPageBreak/>
        <w:t>Eğitim-Öğretim Hizmeti Sunan Birimler</w:t>
      </w:r>
    </w:p>
    <w:p w:rsidR="00E143E2" w:rsidRDefault="00E143E2" w:rsidP="00E143E2">
      <w:r>
        <w:t>İlk yıl BİDR’de belirtildiği şekildedir.</w:t>
      </w:r>
    </w:p>
    <w:p w:rsidR="00E143E2" w:rsidRPr="00E143E2" w:rsidRDefault="00E143E2" w:rsidP="00E143E2">
      <w:pPr>
        <w:rPr>
          <w:b/>
          <w:sz w:val="28"/>
        </w:rPr>
      </w:pPr>
      <w:r w:rsidRPr="00E143E2">
        <w:rPr>
          <w:b/>
          <w:sz w:val="28"/>
        </w:rPr>
        <w:t>Araştırma Faaliyetlerinin Yürütüldüğü Birimler</w:t>
      </w:r>
    </w:p>
    <w:p w:rsidR="00E143E2" w:rsidRDefault="00E143E2" w:rsidP="00E143E2">
      <w:r>
        <w:t>İlk yıl BİDR’de belirtildiği şekildedir.</w:t>
      </w:r>
    </w:p>
    <w:p w:rsidR="00E143E2" w:rsidRPr="00E143E2" w:rsidRDefault="00E143E2" w:rsidP="00E143E2">
      <w:pPr>
        <w:rPr>
          <w:b/>
          <w:sz w:val="28"/>
        </w:rPr>
      </w:pPr>
      <w:r w:rsidRPr="00E143E2">
        <w:rPr>
          <w:b/>
          <w:sz w:val="28"/>
        </w:rPr>
        <w:t>İyileştirmeye Yönelik Çalışmalar</w:t>
      </w:r>
    </w:p>
    <w:p w:rsidR="00E143E2" w:rsidRDefault="00E143E2" w:rsidP="00E143E2">
      <w:pPr>
        <w:jc w:val="both"/>
      </w:pPr>
      <w:r>
        <w:t xml:space="preserve">Birim bünyesinde daha önce bir iç değerlendirme raporu hazırlanmıştır. Kalite Güvence Sistemi kapsamında birimde Ölçme ve Değerlendirme Komisyonu kurulmuş olup, komisyonun iyileştirmeye yönelik çalışmaları düzenli olarak devam etmektedir. Bununla birlikte öğrenci uyum programı çerçevesinde 2017-2018 Eğitim-Öğretim Yılı Güz Yarıyılında yeni kayıt yaptıran öğrencilere yönelik oryantasyon programı yapılmıştır. Ayrıca bölümler bazında öğretim elemanı ve öğrenci akran yönderleri belirlenmiştir. </w:t>
      </w:r>
    </w:p>
    <w:p w:rsidR="00E143E2" w:rsidRPr="00C472F2" w:rsidRDefault="0020537A" w:rsidP="00E143E2">
      <w:pPr>
        <w:pStyle w:val="ListeParagraf"/>
        <w:numPr>
          <w:ilvl w:val="0"/>
          <w:numId w:val="1"/>
        </w:numPr>
        <w:ind w:left="360"/>
        <w:rPr>
          <w:b/>
          <w:sz w:val="32"/>
          <w:szCs w:val="24"/>
        </w:rPr>
      </w:pPr>
      <w:r w:rsidRPr="00C472F2">
        <w:rPr>
          <w:b/>
          <w:sz w:val="32"/>
          <w:szCs w:val="24"/>
        </w:rPr>
        <w:t>KALİTE GÜVENCESİ SİSTEMİ</w:t>
      </w:r>
    </w:p>
    <w:p w:rsidR="0020537A" w:rsidRDefault="0020537A" w:rsidP="0020537A">
      <w:r>
        <w:t>İlk yıl BİDR’de belirtildiği şekildedir.</w:t>
      </w:r>
    </w:p>
    <w:p w:rsidR="00E143E2" w:rsidRPr="00C472F2" w:rsidRDefault="0020537A" w:rsidP="00E143E2">
      <w:pPr>
        <w:pStyle w:val="ListeParagraf"/>
        <w:numPr>
          <w:ilvl w:val="0"/>
          <w:numId w:val="1"/>
        </w:numPr>
        <w:ind w:left="360"/>
        <w:rPr>
          <w:b/>
          <w:sz w:val="28"/>
        </w:rPr>
      </w:pPr>
      <w:r w:rsidRPr="00C472F2">
        <w:rPr>
          <w:b/>
          <w:sz w:val="28"/>
        </w:rPr>
        <w:t>EĞİTİM-ÖĞRETİM</w:t>
      </w:r>
    </w:p>
    <w:p w:rsidR="0020537A" w:rsidRDefault="0020537A" w:rsidP="0020537A">
      <w:r>
        <w:t>İlk yıl BİDR’de belirtildiği şekildedir.</w:t>
      </w:r>
    </w:p>
    <w:p w:rsidR="0020537A" w:rsidRPr="00C472F2" w:rsidRDefault="0020537A" w:rsidP="0020537A">
      <w:pPr>
        <w:rPr>
          <w:b/>
          <w:sz w:val="28"/>
        </w:rPr>
      </w:pPr>
      <w:r w:rsidRPr="00C472F2">
        <w:rPr>
          <w:b/>
          <w:sz w:val="28"/>
        </w:rPr>
        <w:t>Ç-   ARAŞTIRMA VE GELİŞTİRME</w:t>
      </w:r>
    </w:p>
    <w:p w:rsidR="0020537A" w:rsidRDefault="0020537A" w:rsidP="0020537A">
      <w:r>
        <w:t>İlk yıl BİDR’de belirtildiği şekildedir.</w:t>
      </w:r>
    </w:p>
    <w:p w:rsidR="0020537A" w:rsidRPr="00C472F2" w:rsidRDefault="0020537A" w:rsidP="0020537A">
      <w:pPr>
        <w:rPr>
          <w:b/>
          <w:sz w:val="28"/>
        </w:rPr>
      </w:pPr>
      <w:r w:rsidRPr="00C472F2">
        <w:rPr>
          <w:b/>
          <w:sz w:val="28"/>
        </w:rPr>
        <w:t>D-  YÖNETİM SİSTEMİ</w:t>
      </w:r>
    </w:p>
    <w:p w:rsidR="0020537A" w:rsidRDefault="0020537A" w:rsidP="0020537A">
      <w:r>
        <w:t>İlk yıl BİDR’de belirtildiği şekildedir.</w:t>
      </w:r>
    </w:p>
    <w:p w:rsidR="0020537A" w:rsidRPr="00C472F2" w:rsidRDefault="0020537A" w:rsidP="0020537A">
      <w:pPr>
        <w:rPr>
          <w:b/>
          <w:sz w:val="28"/>
        </w:rPr>
      </w:pPr>
      <w:r w:rsidRPr="00C472F2">
        <w:rPr>
          <w:b/>
          <w:sz w:val="28"/>
        </w:rPr>
        <w:t>E-  SONUÇ VE DEĞERLENDİRME</w:t>
      </w:r>
    </w:p>
    <w:p w:rsidR="00C472F2" w:rsidRPr="00C472F2" w:rsidRDefault="00C472F2" w:rsidP="00C472F2">
      <w:pPr>
        <w:jc w:val="both"/>
        <w:rPr>
          <w:rFonts w:ascii="Calibri" w:hAnsi="Calibri" w:cs="Calibri"/>
          <w:szCs w:val="24"/>
        </w:rPr>
      </w:pPr>
      <w:r w:rsidRPr="00C472F2">
        <w:rPr>
          <w:rFonts w:ascii="Calibri" w:hAnsi="Calibri" w:cs="Calibri"/>
          <w:szCs w:val="24"/>
        </w:rPr>
        <w:t>Birim daha önce bir dış değerlendirme sürecinden geçmiş olup bir Kurumsal Geri Bildirim Raporu henüz birime ulaşmamıştır. Birimin kalite güvencesi, eğitim-öğretim, araştırma-geliştirme ve yönetim sistemi açısından güçlü ve iyileştirmeye açık yönleri aşağıda sıralanmıştır.</w:t>
      </w:r>
    </w:p>
    <w:p w:rsidR="00C472F2" w:rsidRPr="00C472F2" w:rsidRDefault="00C472F2" w:rsidP="00C472F2">
      <w:pPr>
        <w:jc w:val="both"/>
        <w:rPr>
          <w:rFonts w:ascii="Calibri" w:hAnsi="Calibri" w:cs="Calibri"/>
          <w:b/>
          <w:szCs w:val="24"/>
        </w:rPr>
      </w:pPr>
      <w:r w:rsidRPr="00C472F2">
        <w:rPr>
          <w:rFonts w:ascii="Calibri" w:hAnsi="Calibri" w:cs="Calibri"/>
          <w:b/>
          <w:szCs w:val="24"/>
        </w:rPr>
        <w:t>Birimin Üstünlükleri;</w:t>
      </w:r>
    </w:p>
    <w:p w:rsidR="00C472F2" w:rsidRPr="00C472F2" w:rsidRDefault="00C472F2" w:rsidP="00C472F2">
      <w:pPr>
        <w:jc w:val="both"/>
        <w:rPr>
          <w:rFonts w:ascii="Calibri" w:hAnsi="Calibri" w:cs="Calibri"/>
          <w:b/>
          <w:szCs w:val="24"/>
        </w:rPr>
      </w:pPr>
      <w:r w:rsidRPr="00C472F2">
        <w:rPr>
          <w:rFonts w:ascii="Calibri" w:hAnsi="Calibri" w:cs="Calibri"/>
          <w:b/>
          <w:szCs w:val="24"/>
        </w:rPr>
        <w:t>A.</w:t>
      </w:r>
      <w:r w:rsidRPr="00C472F2">
        <w:rPr>
          <w:rFonts w:ascii="Calibri" w:hAnsi="Calibri" w:cs="Calibri"/>
          <w:b/>
          <w:szCs w:val="24"/>
        </w:rPr>
        <w:tab/>
        <w:t>Kalite Güvencesi</w:t>
      </w:r>
    </w:p>
    <w:p w:rsidR="00C472F2" w:rsidRPr="00C472F2" w:rsidRDefault="00C472F2" w:rsidP="00C472F2">
      <w:pPr>
        <w:pStyle w:val="ListeParagraf"/>
        <w:numPr>
          <w:ilvl w:val="0"/>
          <w:numId w:val="2"/>
        </w:numPr>
        <w:spacing w:after="200" w:line="276" w:lineRule="auto"/>
        <w:jc w:val="both"/>
        <w:rPr>
          <w:rFonts w:ascii="Calibri" w:hAnsi="Calibri" w:cs="Calibri"/>
          <w:szCs w:val="24"/>
        </w:rPr>
      </w:pPr>
      <w:r w:rsidRPr="00C472F2">
        <w:rPr>
          <w:rFonts w:ascii="Calibri" w:hAnsi="Calibri" w:cs="Calibri"/>
          <w:szCs w:val="24"/>
        </w:rPr>
        <w:t>Ekip çalışmasına yatkın, disiplinli ve kararlı insan kaynağının bir arada bulunması,</w:t>
      </w:r>
    </w:p>
    <w:p w:rsidR="00C472F2" w:rsidRPr="00C472F2" w:rsidRDefault="00C472F2" w:rsidP="00C472F2">
      <w:pPr>
        <w:pStyle w:val="ListeParagraf"/>
        <w:numPr>
          <w:ilvl w:val="0"/>
          <w:numId w:val="2"/>
        </w:numPr>
        <w:spacing w:after="200" w:line="276" w:lineRule="auto"/>
        <w:jc w:val="both"/>
        <w:rPr>
          <w:rFonts w:ascii="Calibri" w:hAnsi="Calibri" w:cs="Calibri"/>
          <w:szCs w:val="24"/>
        </w:rPr>
      </w:pPr>
      <w:r w:rsidRPr="00C472F2">
        <w:rPr>
          <w:rFonts w:ascii="Calibri" w:hAnsi="Calibri" w:cs="Calibri"/>
          <w:szCs w:val="24"/>
        </w:rPr>
        <w:t>Öğrencilerin iş hayatına hazırlanmasına yönelik yapılan etkinliklerin sürekliliği,</w:t>
      </w:r>
    </w:p>
    <w:p w:rsidR="00C472F2" w:rsidRPr="00C472F2" w:rsidRDefault="00C472F2" w:rsidP="00C472F2">
      <w:pPr>
        <w:pStyle w:val="ListeParagraf"/>
        <w:numPr>
          <w:ilvl w:val="0"/>
          <w:numId w:val="2"/>
        </w:numPr>
        <w:spacing w:after="200" w:line="276" w:lineRule="auto"/>
        <w:jc w:val="both"/>
        <w:rPr>
          <w:rFonts w:ascii="Calibri" w:hAnsi="Calibri" w:cs="Calibri"/>
          <w:szCs w:val="24"/>
        </w:rPr>
      </w:pPr>
      <w:r w:rsidRPr="00C472F2">
        <w:rPr>
          <w:rFonts w:ascii="Calibri" w:hAnsi="Calibri" w:cs="Calibri"/>
          <w:szCs w:val="24"/>
        </w:rPr>
        <w:t>Genç ve dinamik bir akademik kadromuzun bulunması,</w:t>
      </w:r>
    </w:p>
    <w:p w:rsidR="00C472F2" w:rsidRPr="00C472F2" w:rsidRDefault="00C472F2" w:rsidP="00C472F2">
      <w:pPr>
        <w:pStyle w:val="ListeParagraf"/>
        <w:numPr>
          <w:ilvl w:val="0"/>
          <w:numId w:val="2"/>
        </w:numPr>
        <w:spacing w:after="200" w:line="276" w:lineRule="auto"/>
        <w:jc w:val="both"/>
        <w:rPr>
          <w:rFonts w:ascii="Calibri" w:hAnsi="Calibri" w:cs="Calibri"/>
          <w:szCs w:val="24"/>
        </w:rPr>
      </w:pPr>
      <w:r w:rsidRPr="00C472F2">
        <w:rPr>
          <w:rFonts w:ascii="Calibri" w:hAnsi="Calibri" w:cs="Calibri"/>
          <w:szCs w:val="24"/>
        </w:rPr>
        <w:t xml:space="preserve">Birimde önemli sayıda güncel kitaplar ve dergiler </w:t>
      </w:r>
      <w:r>
        <w:rPr>
          <w:rFonts w:ascii="Calibri" w:hAnsi="Calibri" w:cs="Calibri"/>
          <w:szCs w:val="24"/>
        </w:rPr>
        <w:t>ihtiva eden referans kitaplığının</w:t>
      </w:r>
      <w:r w:rsidRPr="00C472F2">
        <w:rPr>
          <w:rFonts w:ascii="Calibri" w:hAnsi="Calibri" w:cs="Calibri"/>
          <w:szCs w:val="24"/>
        </w:rPr>
        <w:t xml:space="preserve"> bulunması,</w:t>
      </w:r>
    </w:p>
    <w:p w:rsidR="00C472F2" w:rsidRPr="00C472F2" w:rsidRDefault="00C472F2" w:rsidP="00C472F2">
      <w:pPr>
        <w:pStyle w:val="ListeParagraf"/>
        <w:numPr>
          <w:ilvl w:val="0"/>
          <w:numId w:val="2"/>
        </w:numPr>
        <w:spacing w:after="200" w:line="276" w:lineRule="auto"/>
        <w:jc w:val="both"/>
        <w:rPr>
          <w:rFonts w:ascii="Calibri" w:hAnsi="Calibri" w:cs="Calibri"/>
          <w:szCs w:val="24"/>
        </w:rPr>
      </w:pPr>
      <w:r w:rsidRPr="00C472F2">
        <w:rPr>
          <w:rFonts w:ascii="Calibri" w:hAnsi="Calibri" w:cs="Calibri"/>
          <w:szCs w:val="24"/>
        </w:rPr>
        <w:t>Konser, konferans ve sergi salonu, atölyeler, yeni medya stüdyosu</w:t>
      </w:r>
      <w:r>
        <w:rPr>
          <w:rFonts w:ascii="Calibri" w:hAnsi="Calibri" w:cs="Calibri"/>
          <w:szCs w:val="24"/>
        </w:rPr>
        <w:t>, dijital çizim stüdyosu, ses kayıt stüdyosu</w:t>
      </w:r>
      <w:r w:rsidRPr="00C472F2">
        <w:rPr>
          <w:rFonts w:ascii="Calibri" w:hAnsi="Calibri" w:cs="Calibri"/>
          <w:szCs w:val="24"/>
        </w:rPr>
        <w:t xml:space="preserve"> ve çalışma odaları gibi birimlerin bulunması,</w:t>
      </w:r>
    </w:p>
    <w:p w:rsidR="00C472F2" w:rsidRPr="00C472F2" w:rsidRDefault="00C472F2" w:rsidP="00C472F2">
      <w:pPr>
        <w:pStyle w:val="ListeParagraf"/>
        <w:numPr>
          <w:ilvl w:val="0"/>
          <w:numId w:val="2"/>
        </w:numPr>
        <w:spacing w:after="200" w:line="276" w:lineRule="auto"/>
        <w:jc w:val="both"/>
        <w:rPr>
          <w:rFonts w:ascii="Calibri" w:hAnsi="Calibri" w:cs="Calibri"/>
          <w:szCs w:val="24"/>
        </w:rPr>
      </w:pPr>
      <w:r w:rsidRPr="00C472F2">
        <w:rPr>
          <w:rFonts w:ascii="Calibri" w:hAnsi="Calibri" w:cs="Calibri"/>
          <w:szCs w:val="24"/>
        </w:rPr>
        <w:lastRenderedPageBreak/>
        <w:t>Bilgisayar laboratuvarları, ders araç ve gereç olanakları.</w:t>
      </w:r>
    </w:p>
    <w:p w:rsidR="00C472F2" w:rsidRPr="00C472F2" w:rsidRDefault="00C472F2" w:rsidP="00C472F2">
      <w:pPr>
        <w:jc w:val="both"/>
        <w:rPr>
          <w:rFonts w:ascii="Calibri" w:hAnsi="Calibri" w:cs="Calibri"/>
          <w:b/>
          <w:szCs w:val="24"/>
        </w:rPr>
      </w:pPr>
      <w:r w:rsidRPr="00C472F2">
        <w:rPr>
          <w:rFonts w:ascii="Calibri" w:hAnsi="Calibri" w:cs="Calibri"/>
          <w:b/>
          <w:szCs w:val="24"/>
        </w:rPr>
        <w:t>B.</w:t>
      </w:r>
      <w:r w:rsidRPr="00C472F2">
        <w:rPr>
          <w:rFonts w:ascii="Calibri" w:hAnsi="Calibri" w:cs="Calibri"/>
          <w:b/>
          <w:szCs w:val="24"/>
        </w:rPr>
        <w:tab/>
        <w:t>Eğitim-Öğretim</w:t>
      </w:r>
    </w:p>
    <w:p w:rsidR="00C472F2" w:rsidRPr="00C472F2" w:rsidRDefault="00C472F2" w:rsidP="00C472F2">
      <w:pPr>
        <w:pStyle w:val="ListeParagraf"/>
        <w:numPr>
          <w:ilvl w:val="0"/>
          <w:numId w:val="3"/>
        </w:numPr>
        <w:spacing w:after="200" w:line="276" w:lineRule="auto"/>
        <w:jc w:val="both"/>
        <w:rPr>
          <w:rFonts w:ascii="Calibri" w:hAnsi="Calibri" w:cs="Calibri"/>
          <w:szCs w:val="24"/>
        </w:rPr>
      </w:pPr>
      <w:r w:rsidRPr="00C472F2">
        <w:rPr>
          <w:rFonts w:ascii="Calibri" w:hAnsi="Calibri" w:cs="Calibri"/>
          <w:szCs w:val="24"/>
        </w:rPr>
        <w:t>Alanında uzman ve nitelikli öğretim elemanlarının bulunması,</w:t>
      </w:r>
    </w:p>
    <w:p w:rsidR="00C472F2" w:rsidRPr="00C472F2" w:rsidRDefault="00C472F2" w:rsidP="00C472F2">
      <w:pPr>
        <w:pStyle w:val="ListeParagraf"/>
        <w:numPr>
          <w:ilvl w:val="0"/>
          <w:numId w:val="3"/>
        </w:numPr>
        <w:spacing w:after="200" w:line="276" w:lineRule="auto"/>
        <w:jc w:val="both"/>
        <w:rPr>
          <w:rFonts w:ascii="Calibri" w:hAnsi="Calibri" w:cs="Calibri"/>
          <w:szCs w:val="24"/>
        </w:rPr>
      </w:pPr>
      <w:r w:rsidRPr="00C472F2">
        <w:rPr>
          <w:rFonts w:ascii="Calibri" w:hAnsi="Calibri" w:cs="Calibri"/>
          <w:szCs w:val="24"/>
        </w:rPr>
        <w:t>Kampüste kütüphane, konferans salonu ve çalışma salonunun bulunması,</w:t>
      </w:r>
    </w:p>
    <w:p w:rsidR="00C472F2" w:rsidRPr="00C472F2" w:rsidRDefault="00C472F2" w:rsidP="00C472F2">
      <w:pPr>
        <w:pStyle w:val="ListeParagraf"/>
        <w:numPr>
          <w:ilvl w:val="0"/>
          <w:numId w:val="3"/>
        </w:numPr>
        <w:spacing w:after="200" w:line="276" w:lineRule="auto"/>
        <w:jc w:val="both"/>
        <w:rPr>
          <w:rFonts w:ascii="Calibri" w:hAnsi="Calibri" w:cs="Calibri"/>
          <w:szCs w:val="24"/>
        </w:rPr>
      </w:pPr>
      <w:r w:rsidRPr="00C472F2">
        <w:rPr>
          <w:rFonts w:ascii="Calibri" w:hAnsi="Calibri" w:cs="Calibri"/>
          <w:szCs w:val="24"/>
        </w:rPr>
        <w:t xml:space="preserve">Sistemli bir şekilde çalışan </w:t>
      </w:r>
      <w:r>
        <w:rPr>
          <w:rFonts w:ascii="Calibri" w:hAnsi="Calibri" w:cs="Calibri"/>
          <w:szCs w:val="24"/>
        </w:rPr>
        <w:t xml:space="preserve">birim </w:t>
      </w:r>
      <w:r w:rsidRPr="00C472F2">
        <w:rPr>
          <w:rFonts w:ascii="Calibri" w:hAnsi="Calibri" w:cs="Calibri"/>
          <w:szCs w:val="24"/>
        </w:rPr>
        <w:t>öğrenci işleri b</w:t>
      </w:r>
      <w:r>
        <w:rPr>
          <w:rFonts w:ascii="Calibri" w:hAnsi="Calibri" w:cs="Calibri"/>
          <w:szCs w:val="24"/>
        </w:rPr>
        <w:t>ürosunun</w:t>
      </w:r>
      <w:r w:rsidRPr="00C472F2">
        <w:rPr>
          <w:rFonts w:ascii="Calibri" w:hAnsi="Calibri" w:cs="Calibri"/>
          <w:szCs w:val="24"/>
        </w:rPr>
        <w:t xml:space="preserve"> bulunması,</w:t>
      </w:r>
    </w:p>
    <w:p w:rsidR="00C472F2" w:rsidRPr="00C472F2" w:rsidRDefault="00C472F2" w:rsidP="00C472F2">
      <w:pPr>
        <w:pStyle w:val="ListeParagraf"/>
        <w:numPr>
          <w:ilvl w:val="0"/>
          <w:numId w:val="3"/>
        </w:numPr>
        <w:spacing w:after="200" w:line="276" w:lineRule="auto"/>
        <w:jc w:val="both"/>
        <w:rPr>
          <w:rFonts w:ascii="Calibri" w:hAnsi="Calibri" w:cs="Calibri"/>
          <w:szCs w:val="24"/>
        </w:rPr>
      </w:pPr>
      <w:r w:rsidRPr="00C472F2">
        <w:rPr>
          <w:rFonts w:ascii="Calibri" w:hAnsi="Calibri" w:cs="Calibri"/>
          <w:szCs w:val="24"/>
        </w:rPr>
        <w:t>Bölgede ihtiyaç duyulan ve iş imkânı fazla olan programların açılmış olması,</w:t>
      </w:r>
    </w:p>
    <w:p w:rsidR="00C472F2" w:rsidRPr="00C472F2" w:rsidRDefault="00C472F2" w:rsidP="00C472F2">
      <w:pPr>
        <w:pStyle w:val="ListeParagraf"/>
        <w:numPr>
          <w:ilvl w:val="0"/>
          <w:numId w:val="3"/>
        </w:numPr>
        <w:spacing w:after="200" w:line="276" w:lineRule="auto"/>
        <w:jc w:val="both"/>
        <w:rPr>
          <w:rFonts w:ascii="Calibri" w:hAnsi="Calibri" w:cs="Calibri"/>
          <w:szCs w:val="24"/>
        </w:rPr>
      </w:pPr>
      <w:r w:rsidRPr="00C472F2">
        <w:rPr>
          <w:rFonts w:ascii="Calibri" w:hAnsi="Calibri" w:cs="Calibri"/>
          <w:szCs w:val="24"/>
        </w:rPr>
        <w:t>Açılan programlar için yeterli öğrenci kaynağının bulunması,</w:t>
      </w:r>
    </w:p>
    <w:p w:rsidR="00C472F2" w:rsidRPr="00C472F2" w:rsidRDefault="00C472F2" w:rsidP="00C472F2">
      <w:pPr>
        <w:pStyle w:val="ListeParagraf"/>
        <w:numPr>
          <w:ilvl w:val="0"/>
          <w:numId w:val="3"/>
        </w:numPr>
        <w:spacing w:after="200" w:line="276" w:lineRule="auto"/>
        <w:jc w:val="both"/>
        <w:rPr>
          <w:rFonts w:ascii="Calibri" w:hAnsi="Calibri" w:cs="Calibri"/>
          <w:szCs w:val="24"/>
        </w:rPr>
      </w:pPr>
      <w:r w:rsidRPr="00C472F2">
        <w:rPr>
          <w:rFonts w:ascii="Calibri" w:hAnsi="Calibri" w:cs="Calibri"/>
          <w:szCs w:val="24"/>
        </w:rPr>
        <w:t>Öğrencilerin kulüpler aracılığı ile çeşitli faaliyetler yürütebilmesi.</w:t>
      </w:r>
    </w:p>
    <w:p w:rsidR="00C472F2" w:rsidRPr="00C472F2" w:rsidRDefault="00C472F2" w:rsidP="00C472F2">
      <w:pPr>
        <w:jc w:val="both"/>
        <w:rPr>
          <w:rFonts w:ascii="Calibri" w:hAnsi="Calibri" w:cs="Calibri"/>
          <w:b/>
          <w:szCs w:val="24"/>
        </w:rPr>
      </w:pPr>
      <w:r w:rsidRPr="00C472F2">
        <w:rPr>
          <w:rFonts w:ascii="Calibri" w:hAnsi="Calibri" w:cs="Calibri"/>
          <w:b/>
          <w:szCs w:val="24"/>
        </w:rPr>
        <w:t>C.</w:t>
      </w:r>
      <w:r w:rsidRPr="00C472F2">
        <w:rPr>
          <w:rFonts w:ascii="Calibri" w:hAnsi="Calibri" w:cs="Calibri"/>
          <w:b/>
          <w:szCs w:val="24"/>
        </w:rPr>
        <w:tab/>
        <w:t>Araştırma-Geliştirme</w:t>
      </w:r>
    </w:p>
    <w:p w:rsidR="00C472F2" w:rsidRPr="00C472F2" w:rsidRDefault="00C472F2" w:rsidP="00C472F2">
      <w:pPr>
        <w:pStyle w:val="ListeParagraf"/>
        <w:numPr>
          <w:ilvl w:val="0"/>
          <w:numId w:val="4"/>
        </w:numPr>
        <w:spacing w:after="200" w:line="276" w:lineRule="auto"/>
        <w:jc w:val="both"/>
        <w:rPr>
          <w:rFonts w:ascii="Calibri" w:hAnsi="Calibri" w:cs="Calibri"/>
          <w:szCs w:val="24"/>
        </w:rPr>
      </w:pPr>
      <w:r w:rsidRPr="00C472F2">
        <w:rPr>
          <w:rFonts w:ascii="Calibri" w:hAnsi="Calibri" w:cs="Calibri"/>
          <w:szCs w:val="24"/>
        </w:rPr>
        <w:t>Araştırma-geliştirme için yeterli fiziki alt yapının bulunması.</w:t>
      </w:r>
    </w:p>
    <w:p w:rsidR="00C472F2" w:rsidRPr="00C472F2" w:rsidRDefault="00C472F2" w:rsidP="00C472F2">
      <w:pPr>
        <w:jc w:val="both"/>
        <w:rPr>
          <w:rFonts w:ascii="Calibri" w:hAnsi="Calibri" w:cs="Calibri"/>
          <w:b/>
          <w:szCs w:val="24"/>
        </w:rPr>
      </w:pPr>
      <w:r w:rsidRPr="00C472F2">
        <w:rPr>
          <w:rFonts w:ascii="Calibri" w:hAnsi="Calibri" w:cs="Calibri"/>
          <w:b/>
          <w:szCs w:val="24"/>
        </w:rPr>
        <w:t>D.</w:t>
      </w:r>
      <w:r w:rsidRPr="00C472F2">
        <w:rPr>
          <w:rFonts w:ascii="Calibri" w:hAnsi="Calibri" w:cs="Calibri"/>
          <w:b/>
          <w:szCs w:val="24"/>
        </w:rPr>
        <w:tab/>
        <w:t>Yönetim Sistemi</w:t>
      </w:r>
    </w:p>
    <w:p w:rsidR="00C472F2" w:rsidRPr="00C472F2" w:rsidRDefault="00C472F2" w:rsidP="00C472F2">
      <w:pPr>
        <w:pStyle w:val="ListeParagraf"/>
        <w:numPr>
          <w:ilvl w:val="0"/>
          <w:numId w:val="4"/>
        </w:numPr>
        <w:spacing w:after="200" w:line="276" w:lineRule="auto"/>
        <w:jc w:val="both"/>
        <w:rPr>
          <w:rFonts w:ascii="Calibri" w:hAnsi="Calibri" w:cs="Calibri"/>
          <w:szCs w:val="24"/>
        </w:rPr>
      </w:pPr>
      <w:r w:rsidRPr="00C472F2">
        <w:rPr>
          <w:rFonts w:ascii="Calibri" w:hAnsi="Calibri" w:cs="Calibri"/>
          <w:szCs w:val="24"/>
        </w:rPr>
        <w:t>Birim yönetiminin sorunlar ve ihtiyaçlar konusunda duyarlı olması,</w:t>
      </w:r>
    </w:p>
    <w:p w:rsidR="00C472F2" w:rsidRPr="00C472F2" w:rsidRDefault="00C472F2" w:rsidP="00C472F2">
      <w:pPr>
        <w:pStyle w:val="ListeParagraf"/>
        <w:numPr>
          <w:ilvl w:val="0"/>
          <w:numId w:val="4"/>
        </w:numPr>
        <w:spacing w:after="200" w:line="276" w:lineRule="auto"/>
        <w:jc w:val="both"/>
        <w:rPr>
          <w:rFonts w:ascii="Calibri" w:hAnsi="Calibri" w:cs="Calibri"/>
          <w:szCs w:val="24"/>
        </w:rPr>
      </w:pPr>
      <w:r w:rsidRPr="00C472F2">
        <w:rPr>
          <w:rFonts w:ascii="Calibri" w:hAnsi="Calibri" w:cs="Calibri"/>
          <w:szCs w:val="24"/>
        </w:rPr>
        <w:t>Mali harcamalarda ihtiyaca uygun ve adil dağılımın yapılması,</w:t>
      </w:r>
    </w:p>
    <w:p w:rsidR="00C472F2" w:rsidRPr="00C472F2" w:rsidRDefault="00C472F2" w:rsidP="00C472F2">
      <w:pPr>
        <w:pStyle w:val="ListeParagraf"/>
        <w:numPr>
          <w:ilvl w:val="0"/>
          <w:numId w:val="4"/>
        </w:numPr>
        <w:spacing w:after="200" w:line="276" w:lineRule="auto"/>
        <w:jc w:val="both"/>
        <w:rPr>
          <w:rFonts w:ascii="Calibri" w:hAnsi="Calibri" w:cs="Calibri"/>
          <w:szCs w:val="24"/>
        </w:rPr>
      </w:pPr>
      <w:r w:rsidRPr="00C472F2">
        <w:rPr>
          <w:rFonts w:ascii="Calibri" w:hAnsi="Calibri" w:cs="Calibri"/>
          <w:szCs w:val="24"/>
        </w:rPr>
        <w:t>Sürekli iyileşme yaklaşımını benimseyen yönetim anlayışına sahip olunması.</w:t>
      </w:r>
    </w:p>
    <w:p w:rsidR="00C472F2" w:rsidRPr="00C472F2" w:rsidRDefault="00C472F2" w:rsidP="00C472F2">
      <w:pPr>
        <w:jc w:val="both"/>
        <w:rPr>
          <w:rFonts w:ascii="Calibri" w:hAnsi="Calibri" w:cs="Calibri"/>
          <w:b/>
          <w:szCs w:val="24"/>
        </w:rPr>
      </w:pPr>
      <w:r w:rsidRPr="00C472F2">
        <w:rPr>
          <w:rFonts w:ascii="Calibri" w:hAnsi="Calibri" w:cs="Calibri"/>
          <w:b/>
          <w:szCs w:val="24"/>
        </w:rPr>
        <w:t>Birimin Zayıflıkları;</w:t>
      </w:r>
    </w:p>
    <w:p w:rsidR="00C472F2" w:rsidRPr="00C472F2" w:rsidRDefault="00C472F2" w:rsidP="00C472F2">
      <w:pPr>
        <w:jc w:val="both"/>
        <w:rPr>
          <w:rFonts w:ascii="Calibri" w:hAnsi="Calibri" w:cs="Calibri"/>
          <w:b/>
          <w:szCs w:val="24"/>
        </w:rPr>
      </w:pPr>
      <w:r w:rsidRPr="00C472F2">
        <w:rPr>
          <w:rFonts w:ascii="Calibri" w:hAnsi="Calibri" w:cs="Calibri"/>
          <w:b/>
          <w:szCs w:val="24"/>
        </w:rPr>
        <w:t>A.</w:t>
      </w:r>
      <w:r w:rsidRPr="00C472F2">
        <w:rPr>
          <w:rFonts w:ascii="Calibri" w:hAnsi="Calibri" w:cs="Calibri"/>
          <w:b/>
          <w:szCs w:val="24"/>
        </w:rPr>
        <w:tab/>
        <w:t>Kalite Güvencesi</w:t>
      </w:r>
    </w:p>
    <w:p w:rsidR="00C472F2" w:rsidRPr="00C472F2" w:rsidRDefault="00C472F2" w:rsidP="00C472F2">
      <w:pPr>
        <w:pStyle w:val="ListeParagraf"/>
        <w:numPr>
          <w:ilvl w:val="0"/>
          <w:numId w:val="5"/>
        </w:numPr>
        <w:spacing w:after="200" w:line="276" w:lineRule="auto"/>
        <w:jc w:val="both"/>
        <w:rPr>
          <w:rFonts w:ascii="Calibri" w:hAnsi="Calibri" w:cs="Calibri"/>
          <w:szCs w:val="24"/>
        </w:rPr>
      </w:pPr>
      <w:r w:rsidRPr="00C472F2">
        <w:rPr>
          <w:rFonts w:ascii="Calibri" w:hAnsi="Calibri" w:cs="Calibri"/>
          <w:szCs w:val="24"/>
        </w:rPr>
        <w:t>Yeterli sayıda akademik ve idari personel bulunmaması,</w:t>
      </w:r>
    </w:p>
    <w:p w:rsidR="00C472F2" w:rsidRPr="00C472F2" w:rsidRDefault="00C472F2" w:rsidP="00C472F2">
      <w:pPr>
        <w:pStyle w:val="ListeParagraf"/>
        <w:numPr>
          <w:ilvl w:val="0"/>
          <w:numId w:val="5"/>
        </w:numPr>
        <w:spacing w:after="200" w:line="276" w:lineRule="auto"/>
        <w:jc w:val="both"/>
        <w:rPr>
          <w:rFonts w:ascii="Calibri" w:hAnsi="Calibri" w:cs="Calibri"/>
          <w:szCs w:val="24"/>
        </w:rPr>
      </w:pPr>
      <w:r w:rsidRPr="00C472F2">
        <w:rPr>
          <w:rFonts w:ascii="Calibri" w:hAnsi="Calibri" w:cs="Calibri"/>
          <w:szCs w:val="24"/>
        </w:rPr>
        <w:t>Yeterli sayı ve genişlikte uygulama atölyesinin bulunmaması,</w:t>
      </w:r>
    </w:p>
    <w:p w:rsidR="00C472F2" w:rsidRPr="00C472F2" w:rsidRDefault="00C472F2" w:rsidP="00C472F2">
      <w:pPr>
        <w:pStyle w:val="ListeParagraf"/>
        <w:numPr>
          <w:ilvl w:val="0"/>
          <w:numId w:val="5"/>
        </w:numPr>
        <w:spacing w:after="200" w:line="276" w:lineRule="auto"/>
        <w:jc w:val="both"/>
        <w:rPr>
          <w:rFonts w:ascii="Calibri" w:hAnsi="Calibri" w:cs="Calibri"/>
          <w:szCs w:val="24"/>
        </w:rPr>
      </w:pPr>
      <w:r w:rsidRPr="00C472F2">
        <w:rPr>
          <w:rFonts w:ascii="Calibri" w:hAnsi="Calibri" w:cs="Calibri"/>
          <w:szCs w:val="24"/>
        </w:rPr>
        <w:t>Tesis yetersizliğine dayalı spor ve sosyal faaliyet</w:t>
      </w:r>
      <w:r w:rsidR="00CD2A47">
        <w:rPr>
          <w:rFonts w:ascii="Calibri" w:hAnsi="Calibri" w:cs="Calibri"/>
          <w:szCs w:val="24"/>
        </w:rPr>
        <w:t>lerin yeterli olmaması</w:t>
      </w:r>
      <w:r w:rsidRPr="00C472F2">
        <w:rPr>
          <w:rFonts w:ascii="Calibri" w:hAnsi="Calibri" w:cs="Calibri"/>
          <w:szCs w:val="24"/>
        </w:rPr>
        <w:t>,</w:t>
      </w:r>
    </w:p>
    <w:p w:rsidR="00C472F2" w:rsidRPr="00C472F2" w:rsidRDefault="00C472F2" w:rsidP="00C472F2">
      <w:pPr>
        <w:pStyle w:val="ListeParagraf"/>
        <w:numPr>
          <w:ilvl w:val="0"/>
          <w:numId w:val="5"/>
        </w:numPr>
        <w:spacing w:after="200" w:line="276" w:lineRule="auto"/>
        <w:jc w:val="both"/>
        <w:rPr>
          <w:rFonts w:ascii="Calibri" w:hAnsi="Calibri" w:cs="Calibri"/>
          <w:szCs w:val="24"/>
        </w:rPr>
      </w:pPr>
      <w:r w:rsidRPr="00C472F2">
        <w:rPr>
          <w:rFonts w:ascii="Calibri" w:hAnsi="Calibri" w:cs="Calibri"/>
          <w:szCs w:val="24"/>
        </w:rPr>
        <w:t>Birim binalarının dış cephe ve çevre düzenlemelerinin yetersiz ve kullanışsız olması,</w:t>
      </w:r>
    </w:p>
    <w:p w:rsidR="00C472F2" w:rsidRDefault="00C472F2" w:rsidP="00C472F2">
      <w:pPr>
        <w:pStyle w:val="ListeParagraf"/>
        <w:numPr>
          <w:ilvl w:val="0"/>
          <w:numId w:val="5"/>
        </w:numPr>
        <w:spacing w:after="200" w:line="276" w:lineRule="auto"/>
        <w:jc w:val="both"/>
        <w:rPr>
          <w:rFonts w:ascii="Calibri" w:hAnsi="Calibri" w:cs="Calibri"/>
          <w:szCs w:val="24"/>
        </w:rPr>
      </w:pPr>
      <w:r w:rsidRPr="00C472F2">
        <w:rPr>
          <w:rFonts w:ascii="Calibri" w:hAnsi="Calibri" w:cs="Calibri"/>
          <w:szCs w:val="24"/>
        </w:rPr>
        <w:t>Açılması planlanan bölümler için yeterli fiziki alan ve altyapının bulunmaması,</w:t>
      </w:r>
    </w:p>
    <w:p w:rsidR="00C472F2" w:rsidRPr="00C472F2" w:rsidRDefault="00CD2A47" w:rsidP="00C472F2">
      <w:pPr>
        <w:pStyle w:val="ListeParagraf"/>
        <w:numPr>
          <w:ilvl w:val="0"/>
          <w:numId w:val="5"/>
        </w:numPr>
        <w:spacing w:after="200" w:line="276" w:lineRule="auto"/>
        <w:jc w:val="both"/>
        <w:rPr>
          <w:rFonts w:ascii="Calibri" w:hAnsi="Calibri" w:cs="Calibri"/>
          <w:szCs w:val="24"/>
        </w:rPr>
      </w:pPr>
      <w:r>
        <w:rPr>
          <w:rFonts w:ascii="Calibri" w:hAnsi="Calibri" w:cs="Calibri"/>
          <w:szCs w:val="24"/>
        </w:rPr>
        <w:t>İş güvenliği açısından denetimin olmaması,</w:t>
      </w:r>
    </w:p>
    <w:p w:rsidR="00C472F2" w:rsidRPr="00C472F2" w:rsidRDefault="00C472F2" w:rsidP="00C472F2">
      <w:pPr>
        <w:pStyle w:val="ListeParagraf"/>
        <w:numPr>
          <w:ilvl w:val="0"/>
          <w:numId w:val="5"/>
        </w:numPr>
        <w:spacing w:after="200" w:line="276" w:lineRule="auto"/>
        <w:jc w:val="both"/>
        <w:rPr>
          <w:rFonts w:ascii="Calibri" w:hAnsi="Calibri" w:cs="Calibri"/>
          <w:szCs w:val="24"/>
        </w:rPr>
      </w:pPr>
      <w:r w:rsidRPr="00C472F2">
        <w:rPr>
          <w:rFonts w:ascii="Calibri" w:hAnsi="Calibri" w:cs="Calibri"/>
          <w:szCs w:val="24"/>
        </w:rPr>
        <w:t>Uygulamalı atölyelerde teknik personelin bulunmaması.</w:t>
      </w:r>
    </w:p>
    <w:p w:rsidR="00C472F2" w:rsidRPr="00C472F2" w:rsidRDefault="00C472F2" w:rsidP="00C472F2">
      <w:pPr>
        <w:pStyle w:val="ListeParagraf"/>
        <w:jc w:val="both"/>
        <w:rPr>
          <w:rFonts w:ascii="Calibri" w:hAnsi="Calibri" w:cs="Calibri"/>
          <w:szCs w:val="24"/>
        </w:rPr>
      </w:pPr>
    </w:p>
    <w:p w:rsidR="00C472F2" w:rsidRPr="00C472F2" w:rsidRDefault="00C472F2" w:rsidP="00C472F2">
      <w:pPr>
        <w:jc w:val="both"/>
        <w:rPr>
          <w:rFonts w:ascii="Calibri" w:hAnsi="Calibri" w:cs="Calibri"/>
          <w:b/>
          <w:szCs w:val="24"/>
        </w:rPr>
      </w:pPr>
      <w:r w:rsidRPr="00C472F2">
        <w:rPr>
          <w:rFonts w:ascii="Calibri" w:hAnsi="Calibri" w:cs="Calibri"/>
          <w:b/>
          <w:szCs w:val="24"/>
        </w:rPr>
        <w:t>B.</w:t>
      </w:r>
      <w:r w:rsidRPr="00C472F2">
        <w:rPr>
          <w:rFonts w:ascii="Calibri" w:hAnsi="Calibri" w:cs="Calibri"/>
          <w:b/>
          <w:szCs w:val="24"/>
        </w:rPr>
        <w:tab/>
        <w:t>Eğitim-Öğretim</w:t>
      </w:r>
    </w:p>
    <w:p w:rsidR="00C472F2" w:rsidRPr="00C472F2" w:rsidRDefault="00C472F2" w:rsidP="00C472F2">
      <w:pPr>
        <w:pStyle w:val="ListeParagraf"/>
        <w:numPr>
          <w:ilvl w:val="0"/>
          <w:numId w:val="6"/>
        </w:numPr>
        <w:spacing w:after="200" w:line="276" w:lineRule="auto"/>
        <w:jc w:val="both"/>
        <w:rPr>
          <w:rFonts w:ascii="Calibri" w:hAnsi="Calibri" w:cs="Calibri"/>
          <w:szCs w:val="24"/>
        </w:rPr>
      </w:pPr>
      <w:r w:rsidRPr="00C472F2">
        <w:rPr>
          <w:rFonts w:ascii="Calibri" w:hAnsi="Calibri" w:cs="Calibri"/>
          <w:szCs w:val="24"/>
        </w:rPr>
        <w:t>Fiziksel tesis ve altyapının yetersiz olması,</w:t>
      </w:r>
    </w:p>
    <w:p w:rsidR="00C472F2" w:rsidRPr="00C472F2" w:rsidRDefault="00C472F2" w:rsidP="00C472F2">
      <w:pPr>
        <w:pStyle w:val="ListeParagraf"/>
        <w:numPr>
          <w:ilvl w:val="0"/>
          <w:numId w:val="6"/>
        </w:numPr>
        <w:spacing w:after="200" w:line="276" w:lineRule="auto"/>
        <w:jc w:val="both"/>
        <w:rPr>
          <w:rFonts w:ascii="Calibri" w:hAnsi="Calibri" w:cs="Calibri"/>
          <w:szCs w:val="24"/>
        </w:rPr>
      </w:pPr>
      <w:r w:rsidRPr="00C472F2">
        <w:rPr>
          <w:rFonts w:ascii="Calibri" w:hAnsi="Calibri" w:cs="Calibri"/>
          <w:szCs w:val="24"/>
        </w:rPr>
        <w:t>Birimde eğitim gören öğrenci sayısı ile fiziki altyapı ve dersliklerin oranları arasında dengesizlik olması,</w:t>
      </w:r>
    </w:p>
    <w:p w:rsidR="00C472F2" w:rsidRPr="00CD2A47" w:rsidRDefault="00C472F2" w:rsidP="00F270A5">
      <w:pPr>
        <w:pStyle w:val="ListeParagraf"/>
        <w:numPr>
          <w:ilvl w:val="0"/>
          <w:numId w:val="6"/>
        </w:numPr>
        <w:spacing w:after="200" w:line="276" w:lineRule="auto"/>
        <w:jc w:val="both"/>
        <w:rPr>
          <w:rFonts w:ascii="Calibri" w:hAnsi="Calibri" w:cs="Calibri"/>
          <w:szCs w:val="24"/>
        </w:rPr>
      </w:pPr>
      <w:r w:rsidRPr="00CD2A47">
        <w:rPr>
          <w:rFonts w:ascii="Calibri" w:hAnsi="Calibri" w:cs="Calibri"/>
          <w:szCs w:val="24"/>
        </w:rPr>
        <w:t>Kalite Güvence Sistemi süreci hakkında gerekli bilgi sahibi ve sürece hakim yeterli öğretim elemanının bulunmaması ve birimde bulunan öğretim elemanlarının farkındalığının oluşmaması.</w:t>
      </w:r>
    </w:p>
    <w:p w:rsidR="00C472F2" w:rsidRPr="00C472F2" w:rsidRDefault="00C472F2" w:rsidP="00C472F2">
      <w:pPr>
        <w:jc w:val="both"/>
        <w:rPr>
          <w:rFonts w:ascii="Calibri" w:hAnsi="Calibri" w:cs="Calibri"/>
          <w:b/>
          <w:szCs w:val="24"/>
        </w:rPr>
      </w:pPr>
      <w:r w:rsidRPr="00C472F2">
        <w:rPr>
          <w:rFonts w:ascii="Calibri" w:hAnsi="Calibri" w:cs="Calibri"/>
          <w:b/>
          <w:szCs w:val="24"/>
        </w:rPr>
        <w:t>C.</w:t>
      </w:r>
      <w:r w:rsidRPr="00C472F2">
        <w:rPr>
          <w:rFonts w:ascii="Calibri" w:hAnsi="Calibri" w:cs="Calibri"/>
          <w:b/>
          <w:szCs w:val="24"/>
        </w:rPr>
        <w:tab/>
        <w:t>Araştırma-Geliştirme</w:t>
      </w:r>
    </w:p>
    <w:p w:rsidR="00C472F2" w:rsidRPr="00C472F2" w:rsidRDefault="00C472F2" w:rsidP="00C472F2">
      <w:pPr>
        <w:pStyle w:val="ListeParagraf"/>
        <w:numPr>
          <w:ilvl w:val="0"/>
          <w:numId w:val="7"/>
        </w:numPr>
        <w:spacing w:after="200" w:line="276" w:lineRule="auto"/>
        <w:jc w:val="both"/>
        <w:rPr>
          <w:rFonts w:ascii="Calibri" w:hAnsi="Calibri" w:cs="Calibri"/>
          <w:szCs w:val="24"/>
        </w:rPr>
      </w:pPr>
      <w:r w:rsidRPr="00C472F2">
        <w:rPr>
          <w:rFonts w:ascii="Calibri" w:hAnsi="Calibri" w:cs="Calibri"/>
          <w:szCs w:val="24"/>
        </w:rPr>
        <w:t>Akademik personel yetersizliğinden öğretim elemanı başına düşen ders yükünün fazla olması,</w:t>
      </w:r>
    </w:p>
    <w:p w:rsidR="00C472F2" w:rsidRPr="00C472F2" w:rsidRDefault="00C472F2" w:rsidP="00C472F2">
      <w:pPr>
        <w:pStyle w:val="ListeParagraf"/>
        <w:numPr>
          <w:ilvl w:val="0"/>
          <w:numId w:val="7"/>
        </w:numPr>
        <w:spacing w:after="200" w:line="276" w:lineRule="auto"/>
        <w:jc w:val="both"/>
        <w:rPr>
          <w:rFonts w:ascii="Calibri" w:hAnsi="Calibri" w:cs="Calibri"/>
          <w:szCs w:val="24"/>
        </w:rPr>
      </w:pPr>
      <w:r w:rsidRPr="00C472F2">
        <w:rPr>
          <w:rFonts w:ascii="Calibri" w:hAnsi="Calibri" w:cs="Calibri"/>
          <w:szCs w:val="24"/>
        </w:rPr>
        <w:t>Yeterli sayıda araştırma görevlisinin bulunmaması,</w:t>
      </w:r>
    </w:p>
    <w:p w:rsidR="00C472F2" w:rsidRPr="00C472F2" w:rsidRDefault="00C472F2" w:rsidP="00C472F2">
      <w:pPr>
        <w:pStyle w:val="ListeParagraf"/>
        <w:numPr>
          <w:ilvl w:val="0"/>
          <w:numId w:val="7"/>
        </w:numPr>
        <w:spacing w:after="200" w:line="276" w:lineRule="auto"/>
        <w:jc w:val="both"/>
        <w:rPr>
          <w:rFonts w:ascii="Calibri" w:hAnsi="Calibri" w:cs="Calibri"/>
          <w:szCs w:val="24"/>
        </w:rPr>
      </w:pPr>
      <w:r w:rsidRPr="00C472F2">
        <w:rPr>
          <w:rFonts w:ascii="Calibri" w:hAnsi="Calibri" w:cs="Calibri"/>
          <w:szCs w:val="24"/>
        </w:rPr>
        <w:lastRenderedPageBreak/>
        <w:t xml:space="preserve">Akademik personelin araştırma ve proje geliştirme gibi konularda bilimsel yöntem eksikliklerinin bulunması. </w:t>
      </w:r>
    </w:p>
    <w:p w:rsidR="00C472F2" w:rsidRPr="00C472F2" w:rsidRDefault="00C472F2" w:rsidP="00C472F2">
      <w:pPr>
        <w:jc w:val="both"/>
        <w:rPr>
          <w:rFonts w:ascii="Calibri" w:hAnsi="Calibri" w:cs="Calibri"/>
          <w:b/>
          <w:szCs w:val="24"/>
        </w:rPr>
      </w:pPr>
      <w:r w:rsidRPr="00C472F2">
        <w:rPr>
          <w:rFonts w:ascii="Calibri" w:hAnsi="Calibri" w:cs="Calibri"/>
          <w:b/>
          <w:szCs w:val="24"/>
        </w:rPr>
        <w:t>D.</w:t>
      </w:r>
      <w:r w:rsidRPr="00C472F2">
        <w:rPr>
          <w:rFonts w:ascii="Calibri" w:hAnsi="Calibri" w:cs="Calibri"/>
          <w:b/>
          <w:szCs w:val="24"/>
        </w:rPr>
        <w:tab/>
        <w:t>Yönetim Sistemi</w:t>
      </w:r>
    </w:p>
    <w:p w:rsidR="00C472F2" w:rsidRPr="00C472F2" w:rsidRDefault="00C472F2" w:rsidP="00C472F2">
      <w:pPr>
        <w:pStyle w:val="ListeParagraf"/>
        <w:numPr>
          <w:ilvl w:val="0"/>
          <w:numId w:val="8"/>
        </w:numPr>
        <w:spacing w:after="200" w:line="276" w:lineRule="auto"/>
        <w:jc w:val="both"/>
        <w:rPr>
          <w:rFonts w:ascii="Calibri" w:hAnsi="Calibri" w:cs="Calibri"/>
          <w:szCs w:val="24"/>
        </w:rPr>
      </w:pPr>
      <w:r w:rsidRPr="00C472F2">
        <w:rPr>
          <w:rFonts w:ascii="Calibri" w:hAnsi="Calibri" w:cs="Calibri"/>
          <w:szCs w:val="24"/>
        </w:rPr>
        <w:t>Tam katılımcı bir yönetim modelinin uygulanamaması,</w:t>
      </w:r>
    </w:p>
    <w:p w:rsidR="00C472F2" w:rsidRPr="00C472F2" w:rsidRDefault="00C472F2" w:rsidP="00C472F2">
      <w:pPr>
        <w:pStyle w:val="ListeParagraf"/>
        <w:numPr>
          <w:ilvl w:val="0"/>
          <w:numId w:val="8"/>
        </w:numPr>
        <w:spacing w:after="200" w:line="276" w:lineRule="auto"/>
        <w:jc w:val="both"/>
        <w:rPr>
          <w:rFonts w:ascii="Calibri" w:hAnsi="Calibri" w:cs="Calibri"/>
          <w:szCs w:val="24"/>
        </w:rPr>
      </w:pPr>
      <w:r w:rsidRPr="00C472F2">
        <w:rPr>
          <w:rFonts w:ascii="Calibri" w:hAnsi="Calibri" w:cs="Calibri"/>
          <w:szCs w:val="24"/>
        </w:rPr>
        <w:t>Öğretim üyelerinin akademik etkinliklerine yeterli bütçenin ayrılamaması.</w:t>
      </w:r>
    </w:p>
    <w:p w:rsidR="0020537A" w:rsidRDefault="0020537A" w:rsidP="0020537A"/>
    <w:p w:rsidR="0020537A" w:rsidRDefault="0020537A" w:rsidP="0020537A">
      <w:pPr>
        <w:pStyle w:val="ListeParagraf"/>
        <w:ind w:left="360"/>
      </w:pPr>
    </w:p>
    <w:sectPr w:rsidR="0020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1CD7"/>
    <w:multiLevelType w:val="hybridMultilevel"/>
    <w:tmpl w:val="C8A876C2"/>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0D60E0"/>
    <w:multiLevelType w:val="hybridMultilevel"/>
    <w:tmpl w:val="67C0CB0C"/>
    <w:lvl w:ilvl="0" w:tplc="EE829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85A87"/>
    <w:multiLevelType w:val="hybridMultilevel"/>
    <w:tmpl w:val="8B8AA96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7030B1"/>
    <w:multiLevelType w:val="hybridMultilevel"/>
    <w:tmpl w:val="7F183FF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243668"/>
    <w:multiLevelType w:val="hybridMultilevel"/>
    <w:tmpl w:val="F170E2F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D5080F"/>
    <w:multiLevelType w:val="hybridMultilevel"/>
    <w:tmpl w:val="A75CF8E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FEC67E1"/>
    <w:multiLevelType w:val="hybridMultilevel"/>
    <w:tmpl w:val="C35C486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F47DB0"/>
    <w:multiLevelType w:val="hybridMultilevel"/>
    <w:tmpl w:val="573E63C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11"/>
    <w:rsid w:val="001D2D11"/>
    <w:rsid w:val="0020537A"/>
    <w:rsid w:val="00464344"/>
    <w:rsid w:val="004743D3"/>
    <w:rsid w:val="005311C5"/>
    <w:rsid w:val="0067715F"/>
    <w:rsid w:val="007D3150"/>
    <w:rsid w:val="00C472F2"/>
    <w:rsid w:val="00C92344"/>
    <w:rsid w:val="00CD2A47"/>
    <w:rsid w:val="00D5632D"/>
    <w:rsid w:val="00E143E2"/>
    <w:rsid w:val="00E2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9C68-F8D1-44C3-9FAC-B014606B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2D11"/>
    <w:pPr>
      <w:ind w:left="720"/>
      <w:contextualSpacing/>
    </w:pPr>
  </w:style>
  <w:style w:type="character" w:styleId="Kpr">
    <w:name w:val="Hyperlink"/>
    <w:basedOn w:val="VarsaylanParagrafYazTipi"/>
    <w:uiPriority w:val="99"/>
    <w:unhideWhenUsed/>
    <w:rsid w:val="001D2D11"/>
    <w:rPr>
      <w:color w:val="0563C1" w:themeColor="hyperlink"/>
      <w:u w:val="single"/>
    </w:rPr>
  </w:style>
  <w:style w:type="character" w:customStyle="1" w:styleId="UnresolvedMention">
    <w:name w:val="Unresolved Mention"/>
    <w:basedOn w:val="VarsaylanParagrafYazTipi"/>
    <w:uiPriority w:val="99"/>
    <w:semiHidden/>
    <w:unhideWhenUsed/>
    <w:rsid w:val="001D2D11"/>
    <w:rPr>
      <w:color w:val="808080"/>
      <w:shd w:val="clear" w:color="auto" w:fill="E6E6E6"/>
    </w:rPr>
  </w:style>
  <w:style w:type="table" w:styleId="TabloKlavuzu">
    <w:name w:val="Table Grid"/>
    <w:basedOn w:val="NormalTablo"/>
    <w:uiPriority w:val="59"/>
    <w:rsid w:val="00E143E2"/>
    <w:pPr>
      <w:spacing w:after="0" w:line="240" w:lineRule="auto"/>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66">
      <w:bodyDiv w:val="1"/>
      <w:marLeft w:val="0"/>
      <w:marRight w:val="0"/>
      <w:marTop w:val="0"/>
      <w:marBottom w:val="0"/>
      <w:divBdr>
        <w:top w:val="none" w:sz="0" w:space="0" w:color="auto"/>
        <w:left w:val="none" w:sz="0" w:space="0" w:color="auto"/>
        <w:bottom w:val="none" w:sz="0" w:space="0" w:color="auto"/>
        <w:right w:val="none" w:sz="0" w:space="0" w:color="auto"/>
      </w:divBdr>
    </w:div>
    <w:div w:id="142507288">
      <w:bodyDiv w:val="1"/>
      <w:marLeft w:val="0"/>
      <w:marRight w:val="0"/>
      <w:marTop w:val="0"/>
      <w:marBottom w:val="0"/>
      <w:divBdr>
        <w:top w:val="none" w:sz="0" w:space="0" w:color="auto"/>
        <w:left w:val="none" w:sz="0" w:space="0" w:color="auto"/>
        <w:bottom w:val="none" w:sz="0" w:space="0" w:color="auto"/>
        <w:right w:val="none" w:sz="0" w:space="0" w:color="auto"/>
      </w:divBdr>
    </w:div>
    <w:div w:id="1521700478">
      <w:bodyDiv w:val="1"/>
      <w:marLeft w:val="0"/>
      <w:marRight w:val="0"/>
      <w:marTop w:val="0"/>
      <w:marBottom w:val="0"/>
      <w:divBdr>
        <w:top w:val="none" w:sz="0" w:space="0" w:color="auto"/>
        <w:left w:val="none" w:sz="0" w:space="0" w:color="auto"/>
        <w:bottom w:val="none" w:sz="0" w:space="0" w:color="auto"/>
        <w:right w:val="none" w:sz="0" w:space="0" w:color="auto"/>
      </w:divBdr>
    </w:div>
    <w:div w:id="15808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cen@erciyes.edu.tr" TargetMode="External"/><Relationship Id="rId5" Type="http://schemas.openxmlformats.org/officeDocument/2006/relationships/hyperlink" Target="mailto:leventd@erciyes.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dc:creator>
  <cp:keywords/>
  <dc:description/>
  <cp:lastModifiedBy>Dönüş</cp:lastModifiedBy>
  <cp:revision>2</cp:revision>
  <dcterms:created xsi:type="dcterms:W3CDTF">2018-01-22T13:03:00Z</dcterms:created>
  <dcterms:modified xsi:type="dcterms:W3CDTF">2018-01-22T13:03:00Z</dcterms:modified>
</cp:coreProperties>
</file>